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B92ED" w14:textId="77777777" w:rsidR="00CE6E33" w:rsidRDefault="000A3154">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4CA06607" w14:textId="77777777" w:rsidR="00CE6E33" w:rsidRDefault="00CE6E33">
      <w:pPr>
        <w:jc w:val="center"/>
        <w:rPr>
          <w:rFonts w:ascii="Arial" w:eastAsia="Arial" w:hAnsi="Arial" w:cs="Arial"/>
          <w:sz w:val="22"/>
          <w:szCs w:val="22"/>
          <w:highlight w:val="white"/>
        </w:rPr>
      </w:pPr>
      <w:bookmarkStart w:id="1" w:name="_heading=h.tziib8mju948" w:colFirst="0" w:colLast="0"/>
      <w:bookmarkEnd w:id="1"/>
    </w:p>
    <w:p w14:paraId="4076E71F" w14:textId="77777777" w:rsidR="00CE6E33" w:rsidRDefault="000A3154">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2C8D5C2A" w14:textId="77777777" w:rsidR="00CE6E33" w:rsidRDefault="00CE6E33">
      <w:pPr>
        <w:jc w:val="center"/>
        <w:rPr>
          <w:rFonts w:ascii="Arial" w:eastAsia="Arial" w:hAnsi="Arial" w:cs="Arial"/>
          <w:sz w:val="22"/>
          <w:szCs w:val="22"/>
          <w:highlight w:val="white"/>
        </w:rPr>
      </w:pPr>
    </w:p>
    <w:p w14:paraId="4615912C" w14:textId="77777777" w:rsidR="00CE6E33" w:rsidRDefault="000A3154">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446F1DA0" w14:textId="77777777" w:rsidR="00CE6E33" w:rsidRDefault="00CE6E33">
      <w:pPr>
        <w:jc w:val="both"/>
        <w:rPr>
          <w:rFonts w:ascii="Arial" w:eastAsia="Arial" w:hAnsi="Arial" w:cs="Arial"/>
          <w:sz w:val="22"/>
          <w:szCs w:val="22"/>
        </w:rPr>
      </w:pPr>
      <w:bookmarkStart w:id="2" w:name="_heading=h.vmq5jlsylcjh" w:colFirst="0" w:colLast="0"/>
      <w:bookmarkEnd w:id="2"/>
    </w:p>
    <w:p w14:paraId="75D05864" w14:textId="77777777" w:rsidR="00CE6E33" w:rsidRDefault="000A3154">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LEIDY NATALY MATEUS AGUILERA, actuando como propietaria del apartamento 1251 torre 7 etapa 1 del proyecto de vivienda CONJUNTO RESIDENCIAL ALTOS DE SAN JORGE I ETAPA TO.1 Y 7 - PROPIEDAD HORIZONTAL, ubicado en la Calle 137A No. 98B – 04 de esta ciudad, por las presuntas irregularidades existentes en las áreas privadas del mencionado inmueble, en contra de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identificada con </w:t>
      </w:r>
      <w:proofErr w:type="spellStart"/>
      <w:r>
        <w:rPr>
          <w:rFonts w:ascii="Arial" w:eastAsia="Arial" w:hAnsi="Arial" w:cs="Arial"/>
          <w:sz w:val="22"/>
          <w:szCs w:val="22"/>
        </w:rPr>
        <w:t>Nit</w:t>
      </w:r>
      <w:proofErr w:type="spellEnd"/>
      <w:r>
        <w:rPr>
          <w:rFonts w:ascii="Arial" w:eastAsia="Arial" w:hAnsi="Arial" w:cs="Arial"/>
          <w:sz w:val="22"/>
          <w:szCs w:val="22"/>
        </w:rPr>
        <w:t xml:space="preserve">. 800.141.409-5, representada legalmente por la liquidadora señora MÓNICA ALEXANDRA MACÍAS SÁNCHEZ (o quien haga sus veces), actuación a la que le correspondió el radicado No. 1-2021-05333 del 12 de febrero de 2021. </w:t>
      </w:r>
    </w:p>
    <w:p w14:paraId="54DBE94A" w14:textId="77777777" w:rsidR="00CE6E33" w:rsidRDefault="00CE6E33">
      <w:pPr>
        <w:widowControl w:val="0"/>
        <w:pBdr>
          <w:top w:val="nil"/>
          <w:left w:val="nil"/>
          <w:bottom w:val="nil"/>
          <w:right w:val="nil"/>
          <w:between w:val="nil"/>
        </w:pBdr>
        <w:jc w:val="both"/>
        <w:rPr>
          <w:rFonts w:ascii="Arial" w:eastAsia="Arial" w:hAnsi="Arial" w:cs="Arial"/>
          <w:sz w:val="22"/>
          <w:szCs w:val="22"/>
        </w:rPr>
      </w:pPr>
    </w:p>
    <w:p w14:paraId="1391AA8E" w14:textId="77777777" w:rsidR="00CE6E33" w:rsidRDefault="000A3154">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Que, una vez surtidas las actuaciones procesales pertinentes, esta Dirección, mediante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identificada con </w:t>
      </w:r>
      <w:proofErr w:type="spellStart"/>
      <w:r>
        <w:rPr>
          <w:rFonts w:ascii="Arial" w:eastAsia="Arial" w:hAnsi="Arial" w:cs="Arial"/>
          <w:sz w:val="22"/>
          <w:szCs w:val="22"/>
        </w:rPr>
        <w:t>Nit</w:t>
      </w:r>
      <w:proofErr w:type="spellEnd"/>
      <w:r>
        <w:rPr>
          <w:rFonts w:ascii="Arial" w:eastAsia="Arial" w:hAnsi="Arial" w:cs="Arial"/>
          <w:sz w:val="22"/>
          <w:szCs w:val="22"/>
        </w:rPr>
        <w:t>. 800.141.409-5, representada legalmente por la liquidadora MÓNICA ALEXANDRA MACÍAS SÁNCHEZ (o quien haga sus veces), multa por valor de TREINTA Y CINCO MIL PESOS ($35.000.00) M/CTE, que indexados a la fecha corresponden a SEIS MILLONES SETECIENTOS SESENTA Y CINCO MIL SEISCIENTOS CINCUENTA Y DOS PESOS (S6.765.652.00) M/CTE, por las razones expuestas en la parte motiva de la presente Resolución.</w:t>
      </w:r>
    </w:p>
    <w:p w14:paraId="5648C7ED" w14:textId="77777777" w:rsidR="00CE6E33" w:rsidRDefault="00CE6E33">
      <w:pPr>
        <w:widowControl w:val="0"/>
        <w:pBdr>
          <w:top w:val="nil"/>
          <w:left w:val="nil"/>
          <w:bottom w:val="nil"/>
          <w:right w:val="nil"/>
          <w:between w:val="nil"/>
        </w:pBdr>
        <w:jc w:val="both"/>
        <w:rPr>
          <w:rFonts w:ascii="Arial" w:eastAsia="Arial" w:hAnsi="Arial" w:cs="Arial"/>
          <w:sz w:val="22"/>
          <w:szCs w:val="22"/>
        </w:rPr>
      </w:pPr>
      <w:bookmarkStart w:id="4" w:name="_heading=h.bzaoo9vauqei" w:colFirst="0" w:colLast="0"/>
      <w:bookmarkEnd w:id="4"/>
    </w:p>
    <w:p w14:paraId="412AADBB" w14:textId="77777777" w:rsidR="00CE6E33" w:rsidRDefault="000A3154">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Pr>
          <w:rFonts w:ascii="Arial" w:eastAsia="Arial" w:hAnsi="Arial" w:cs="Arial"/>
          <w:sz w:val="22"/>
          <w:szCs w:val="22"/>
        </w:rPr>
        <w:t>Que, en los artículos segundo, tercero y cuarto de la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1D57C896" w14:textId="77777777" w:rsidR="00CE6E33" w:rsidRDefault="00CE6E33">
      <w:pPr>
        <w:ind w:left="680" w:right="680"/>
        <w:jc w:val="both"/>
        <w:rPr>
          <w:rFonts w:ascii="Arial" w:eastAsia="Arial" w:hAnsi="Arial" w:cs="Arial"/>
          <w:sz w:val="22"/>
          <w:szCs w:val="22"/>
        </w:rPr>
      </w:pPr>
    </w:p>
    <w:p w14:paraId="4BB6DA50" w14:textId="77777777" w:rsidR="00CE6E33" w:rsidRDefault="000A3154">
      <w:pPr>
        <w:ind w:left="680" w:right="-93"/>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a la sociedad </w:t>
      </w:r>
      <w:r>
        <w:rPr>
          <w:rFonts w:ascii="Arial" w:eastAsia="Arial" w:hAnsi="Arial" w:cs="Arial"/>
          <w:b/>
          <w:bCs/>
          <w:i/>
          <w:iCs/>
          <w:sz w:val="22"/>
          <w:szCs w:val="22"/>
        </w:rPr>
        <w:t>CONSTRUCTORA PRIMAR S.A.S. - EN TOMA DE POSESIÓN</w:t>
      </w:r>
      <w:r>
        <w:rPr>
          <w:rFonts w:ascii="Arial" w:eastAsia="Arial" w:hAnsi="Arial" w:cs="Arial"/>
          <w:i/>
          <w:iCs/>
          <w:sz w:val="22"/>
          <w:szCs w:val="22"/>
        </w:rPr>
        <w:t xml:space="preserve">, identificada con </w:t>
      </w:r>
      <w:proofErr w:type="spellStart"/>
      <w:r>
        <w:rPr>
          <w:rFonts w:ascii="Arial" w:eastAsia="Arial" w:hAnsi="Arial" w:cs="Arial"/>
          <w:i/>
          <w:iCs/>
          <w:sz w:val="22"/>
          <w:szCs w:val="22"/>
        </w:rPr>
        <w:t>Nit</w:t>
      </w:r>
      <w:proofErr w:type="spellEnd"/>
      <w:r>
        <w:rPr>
          <w:rFonts w:ascii="Arial" w:eastAsia="Arial" w:hAnsi="Arial" w:cs="Arial"/>
          <w:i/>
          <w:iCs/>
          <w:sz w:val="22"/>
          <w:szCs w:val="22"/>
        </w:rPr>
        <w:t xml:space="preserve">. </w:t>
      </w:r>
      <w:r>
        <w:rPr>
          <w:rFonts w:ascii="Arial" w:eastAsia="Arial" w:hAnsi="Arial" w:cs="Arial"/>
          <w:b/>
          <w:bCs/>
          <w:i/>
          <w:iCs/>
          <w:sz w:val="22"/>
          <w:szCs w:val="22"/>
        </w:rPr>
        <w:t>800.141.409-5</w:t>
      </w:r>
      <w:r>
        <w:rPr>
          <w:rFonts w:ascii="Arial" w:eastAsia="Arial" w:hAnsi="Arial" w:cs="Arial"/>
          <w:i/>
          <w:iCs/>
          <w:sz w:val="22"/>
          <w:szCs w:val="22"/>
        </w:rPr>
        <w:t xml:space="preserve">, representada legalmente por la Agente Especial señora </w:t>
      </w:r>
      <w:r>
        <w:rPr>
          <w:rFonts w:ascii="Arial" w:eastAsia="Arial" w:hAnsi="Arial" w:cs="Arial"/>
          <w:b/>
          <w:bCs/>
          <w:i/>
          <w:iCs/>
          <w:sz w:val="22"/>
          <w:szCs w:val="22"/>
        </w:rPr>
        <w:t>MÓNICA ALEXANDRA MACÍAS SÁNCHEZ</w:t>
      </w:r>
      <w:r>
        <w:rPr>
          <w:rFonts w:ascii="Arial" w:eastAsia="Arial" w:hAnsi="Arial" w:cs="Arial"/>
          <w:i/>
          <w:iCs/>
          <w:sz w:val="22"/>
          <w:szCs w:val="22"/>
        </w:rPr>
        <w:t xml:space="preserve"> (o quien haga sus veces), para que dentro del término </w:t>
      </w:r>
      <w:r>
        <w:rPr>
          <w:rFonts w:ascii="Arial" w:eastAsia="Arial" w:hAnsi="Arial" w:cs="Arial"/>
          <w:b/>
          <w:bCs/>
          <w:i/>
          <w:iCs/>
          <w:sz w:val="22"/>
          <w:szCs w:val="22"/>
        </w:rPr>
        <w:t>de SEIS (6) meses (calendario)</w:t>
      </w:r>
      <w:r>
        <w:rPr>
          <w:rFonts w:ascii="Arial" w:eastAsia="Arial" w:hAnsi="Arial" w:cs="Arial"/>
          <w:i/>
          <w:iCs/>
          <w:sz w:val="22"/>
          <w:szCs w:val="22"/>
        </w:rPr>
        <w:t xml:space="preserve"> siguientes a la ejecutoria del presente acto administrativo se acoja a la normatividad infringida, para lo cual deberá realizar los trabajos tendientes a </w:t>
      </w:r>
      <w:r>
        <w:rPr>
          <w:rFonts w:ascii="Arial" w:eastAsia="Arial" w:hAnsi="Arial" w:cs="Arial"/>
          <w:i/>
          <w:iCs/>
          <w:sz w:val="22"/>
          <w:szCs w:val="22"/>
        </w:rPr>
        <w:lastRenderedPageBreak/>
        <w:t xml:space="preserve">solucionar en forma definitiva el hecho que afecta las áreas del apartamento 1251 torre 7 etapa 1 del proyecto </w:t>
      </w:r>
      <w:r>
        <w:rPr>
          <w:rFonts w:ascii="Arial" w:eastAsia="Arial" w:hAnsi="Arial" w:cs="Arial"/>
          <w:b/>
          <w:bCs/>
          <w:i/>
          <w:iCs/>
          <w:sz w:val="22"/>
          <w:szCs w:val="22"/>
        </w:rPr>
        <w:t>CONJUNTO RESIDENCIAL ALTOS DE SAN JORGE I ETAPA TO.1 Y 7 - PROPIEDAD HORIZONTAL</w:t>
      </w:r>
      <w:r>
        <w:rPr>
          <w:rFonts w:ascii="Arial" w:eastAsia="Arial" w:hAnsi="Arial" w:cs="Arial"/>
          <w:i/>
          <w:iCs/>
          <w:sz w:val="22"/>
          <w:szCs w:val="22"/>
        </w:rPr>
        <w:t>, consistente en: "</w:t>
      </w:r>
      <w:r>
        <w:rPr>
          <w:rFonts w:ascii="Arial" w:eastAsia="Arial" w:hAnsi="Arial" w:cs="Arial"/>
          <w:b/>
          <w:bCs/>
          <w:i/>
          <w:iCs/>
          <w:sz w:val="22"/>
          <w:szCs w:val="22"/>
          <w:u w:val="single"/>
        </w:rPr>
        <w:t>1. FILTRACIÓN VENTANAS</w:t>
      </w:r>
      <w:r>
        <w:rPr>
          <w:rFonts w:ascii="Arial" w:eastAsia="Arial" w:hAnsi="Arial" w:cs="Arial"/>
          <w:i/>
          <w:iCs/>
          <w:sz w:val="22"/>
          <w:szCs w:val="22"/>
        </w:rPr>
        <w:t xml:space="preserve">": </w:t>
      </w:r>
      <w:r>
        <w:rPr>
          <w:rFonts w:ascii="Arial" w:eastAsia="Arial" w:hAnsi="Arial" w:cs="Arial"/>
          <w:b/>
          <w:bCs/>
          <w:i/>
          <w:iCs/>
          <w:sz w:val="22"/>
          <w:szCs w:val="22"/>
        </w:rPr>
        <w:t>Corregir las filtraciones y recuperar los acabados afectados</w:t>
      </w:r>
      <w:r>
        <w:rPr>
          <w:rFonts w:ascii="Arial" w:eastAsia="Arial" w:hAnsi="Arial" w:cs="Arial"/>
          <w:i/>
          <w:iCs/>
          <w:sz w:val="22"/>
          <w:szCs w:val="22"/>
        </w:rPr>
        <w:t>, como deficiencia constructiva calificada como afectación grave, conforme se evidencia en el informe de Verificación de Hechos No. 22-004 del 5 de enero de 2022 (folio 13-17). Lo anterior, en el evento de que dicho hecho no haya sido subsanado de forma total y definitiva al momento de la expedición de la presente Resolución.</w:t>
      </w:r>
    </w:p>
    <w:p w14:paraId="40E21544" w14:textId="77777777" w:rsidR="00CE6E33" w:rsidRDefault="00CE6E33">
      <w:pPr>
        <w:ind w:left="680" w:right="-93"/>
        <w:jc w:val="both"/>
        <w:rPr>
          <w:rFonts w:ascii="Arial" w:eastAsia="Arial" w:hAnsi="Arial" w:cs="Arial"/>
          <w:i/>
          <w:iCs/>
          <w:sz w:val="22"/>
          <w:szCs w:val="22"/>
        </w:rPr>
      </w:pPr>
    </w:p>
    <w:p w14:paraId="3C56A240" w14:textId="77777777" w:rsidR="00CE6E33" w:rsidRDefault="000A3154">
      <w:pPr>
        <w:ind w:left="680" w:right="-93"/>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w:t>
      </w:r>
      <w:r>
        <w:rPr>
          <w:rFonts w:ascii="Arial" w:eastAsia="Arial" w:hAnsi="Arial" w:cs="Arial"/>
          <w:b/>
          <w:bCs/>
          <w:i/>
          <w:iCs/>
          <w:sz w:val="22"/>
          <w:szCs w:val="22"/>
        </w:rPr>
        <w:t>CONSTRUCTORA PRIMAR S.A.S. - EN TOMA DE POSESIÓN</w:t>
      </w:r>
      <w:r>
        <w:rPr>
          <w:rFonts w:ascii="Arial" w:eastAsia="Arial" w:hAnsi="Arial" w:cs="Arial"/>
          <w:i/>
          <w:iCs/>
          <w:sz w:val="22"/>
          <w:szCs w:val="22"/>
        </w:rPr>
        <w:t xml:space="preserve">, identificada con </w:t>
      </w:r>
      <w:proofErr w:type="spellStart"/>
      <w:r>
        <w:rPr>
          <w:rFonts w:ascii="Arial" w:eastAsia="Arial" w:hAnsi="Arial" w:cs="Arial"/>
          <w:i/>
          <w:iCs/>
          <w:sz w:val="22"/>
          <w:szCs w:val="22"/>
        </w:rPr>
        <w:t>Nit</w:t>
      </w:r>
      <w:proofErr w:type="spellEnd"/>
      <w:r>
        <w:rPr>
          <w:rFonts w:ascii="Arial" w:eastAsia="Arial" w:hAnsi="Arial" w:cs="Arial"/>
          <w:i/>
          <w:iCs/>
          <w:sz w:val="22"/>
          <w:szCs w:val="22"/>
        </w:rPr>
        <w:t xml:space="preserve">. </w:t>
      </w:r>
      <w:r>
        <w:rPr>
          <w:rFonts w:ascii="Arial" w:eastAsia="Arial" w:hAnsi="Arial" w:cs="Arial"/>
          <w:b/>
          <w:bCs/>
          <w:i/>
          <w:iCs/>
          <w:sz w:val="22"/>
          <w:szCs w:val="22"/>
        </w:rPr>
        <w:t>800.141.409-5</w:t>
      </w:r>
      <w:r>
        <w:rPr>
          <w:rFonts w:ascii="Arial" w:eastAsia="Arial" w:hAnsi="Arial" w:cs="Arial"/>
          <w:i/>
          <w:iCs/>
          <w:sz w:val="22"/>
          <w:szCs w:val="22"/>
        </w:rPr>
        <w:t xml:space="preserve">, representada legalmente por la Agente Especial señora </w:t>
      </w:r>
      <w:r>
        <w:rPr>
          <w:rFonts w:ascii="Arial" w:eastAsia="Arial" w:hAnsi="Arial" w:cs="Arial"/>
          <w:b/>
          <w:bCs/>
          <w:i/>
          <w:iCs/>
          <w:sz w:val="22"/>
          <w:szCs w:val="22"/>
        </w:rPr>
        <w:t>MÓNICA</w:t>
      </w:r>
      <w:r>
        <w:rPr>
          <w:rFonts w:ascii="Arial" w:eastAsia="Arial" w:hAnsi="Arial" w:cs="Arial"/>
          <w:i/>
          <w:iCs/>
          <w:sz w:val="22"/>
          <w:szCs w:val="22"/>
        </w:rPr>
        <w:t xml:space="preserve"> </w:t>
      </w:r>
      <w:r>
        <w:rPr>
          <w:rFonts w:ascii="Arial" w:eastAsia="Arial" w:hAnsi="Arial" w:cs="Arial"/>
          <w:b/>
          <w:bCs/>
          <w:i/>
          <w:iCs/>
          <w:sz w:val="22"/>
          <w:szCs w:val="22"/>
        </w:rPr>
        <w:t>ALEXANDRA MACÍAS SÁNCHEZ</w:t>
      </w:r>
      <w:r>
        <w:rPr>
          <w:rFonts w:ascii="Arial" w:eastAsia="Arial" w:hAnsi="Arial" w:cs="Arial"/>
          <w:i/>
          <w:iCs/>
          <w:sz w:val="22"/>
          <w:szCs w:val="22"/>
        </w:rPr>
        <w:t xml:space="preserve"> (o quien haga sus veces), para que dentro de los diez (10) días (hábiles) siguientes al cumplimiento del término otorgado en el artículo anterior, acredite ante este Despacho la realización de las labores de corrección sobre los citados hechos.</w:t>
      </w:r>
    </w:p>
    <w:p w14:paraId="629B5534" w14:textId="77777777" w:rsidR="00CE6E33" w:rsidRDefault="00CE6E33">
      <w:pPr>
        <w:ind w:left="680" w:right="-93"/>
        <w:jc w:val="both"/>
        <w:rPr>
          <w:rFonts w:ascii="Arial" w:eastAsia="Arial" w:hAnsi="Arial" w:cs="Arial"/>
          <w:i/>
          <w:iCs/>
          <w:sz w:val="22"/>
          <w:szCs w:val="22"/>
        </w:rPr>
      </w:pPr>
    </w:p>
    <w:p w14:paraId="7C209191" w14:textId="77777777" w:rsidR="00CE6E33" w:rsidRDefault="000A3154">
      <w:pPr>
        <w:ind w:left="680" w:right="-93"/>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087D542D" w14:textId="77777777" w:rsidR="00CE6E33" w:rsidRDefault="00CE6E33">
      <w:pPr>
        <w:ind w:right="-92"/>
        <w:jc w:val="both"/>
        <w:rPr>
          <w:rFonts w:ascii="Arial" w:eastAsia="Arial" w:hAnsi="Arial" w:cs="Arial"/>
          <w:sz w:val="22"/>
          <w:szCs w:val="22"/>
        </w:rPr>
      </w:pPr>
    </w:p>
    <w:p w14:paraId="4B12F66C" w14:textId="77777777" w:rsidR="00CE6E33" w:rsidRDefault="000A3154">
      <w:pPr>
        <w:ind w:right="-92"/>
        <w:jc w:val="both"/>
        <w:rPr>
          <w:rFonts w:ascii="Arial" w:eastAsia="Arial" w:hAnsi="Arial" w:cs="Arial"/>
          <w:sz w:val="22"/>
          <w:szCs w:val="22"/>
        </w:rPr>
      </w:pPr>
      <w:r>
        <w:rPr>
          <w:rFonts w:ascii="Arial" w:eastAsia="Arial" w:hAnsi="Arial" w:cs="Arial"/>
          <w:sz w:val="22"/>
          <w:szCs w:val="22"/>
        </w:rPr>
        <w:t>Que, una vez notificado el precitado acto administrativo, contra la Resolución No. 1130 del 21 de julio de 2023 no se interpuso recurso alguno quedando debidamente ejecutoriada el día treinta y uno (31) de agosto del 2023.</w:t>
      </w:r>
    </w:p>
    <w:p w14:paraId="3184704A" w14:textId="77777777" w:rsidR="00CE6E33" w:rsidRDefault="00CE6E33">
      <w:pPr>
        <w:ind w:right="-92"/>
        <w:jc w:val="both"/>
        <w:rPr>
          <w:rFonts w:ascii="Arial" w:eastAsia="Arial" w:hAnsi="Arial" w:cs="Arial"/>
          <w:sz w:val="22"/>
          <w:szCs w:val="22"/>
        </w:rPr>
      </w:pPr>
    </w:p>
    <w:p w14:paraId="40D4A5AB" w14:textId="77777777" w:rsidR="00CE6E33" w:rsidRDefault="000A3154">
      <w:pPr>
        <w:ind w:right="-92"/>
        <w:jc w:val="both"/>
        <w:rPr>
          <w:rFonts w:ascii="Arial" w:eastAsia="Arial" w:hAnsi="Arial" w:cs="Arial"/>
          <w:sz w:val="22"/>
          <w:szCs w:val="22"/>
        </w:rPr>
      </w:pPr>
      <w:r>
        <w:rPr>
          <w:rFonts w:ascii="Arial" w:eastAsia="Arial" w:hAnsi="Arial" w:cs="Arial"/>
          <w:sz w:val="22"/>
          <w:szCs w:val="22"/>
        </w:rPr>
        <w:t xml:space="preserve">Que, mediante radicado 2-2024-40025 del 02 de septiembre de 2024 y 2-2024-41497 del 10 de septiembre de 2024, este despacho requirió tanto a la sancionada como a la parte quejosa dentro de un término de quince (15) días para que se acrediten los hechos ordenados en la Resolución No. 1130 del 21 de julio de 2023. </w:t>
      </w:r>
    </w:p>
    <w:p w14:paraId="38E46258" w14:textId="77777777" w:rsidR="00CE6E33" w:rsidRDefault="00CE6E33">
      <w:pPr>
        <w:ind w:right="-92"/>
        <w:jc w:val="both"/>
        <w:rPr>
          <w:rFonts w:ascii="Arial" w:eastAsia="Arial" w:hAnsi="Arial" w:cs="Arial"/>
          <w:sz w:val="22"/>
          <w:szCs w:val="22"/>
        </w:rPr>
      </w:pPr>
    </w:p>
    <w:p w14:paraId="2C9D9FEA" w14:textId="77777777" w:rsidR="00CE6E33" w:rsidRDefault="000A3154">
      <w:pPr>
        <w:ind w:right="-92"/>
        <w:jc w:val="both"/>
        <w:rPr>
          <w:rFonts w:ascii="Arial" w:eastAsia="Arial" w:hAnsi="Arial" w:cs="Arial"/>
          <w:sz w:val="22"/>
          <w:szCs w:val="22"/>
        </w:rPr>
      </w:pPr>
      <w:r>
        <w:rPr>
          <w:rFonts w:ascii="Arial" w:eastAsia="Arial" w:hAnsi="Arial" w:cs="Arial"/>
          <w:sz w:val="22"/>
          <w:szCs w:val="22"/>
        </w:rPr>
        <w:t>Que mediante radicado 1-2024-32953 del 09 de septiembre de 2024, la parte quejosa se pronunció manifestando que: “</w:t>
      </w:r>
      <w:r>
        <w:rPr>
          <w:rFonts w:ascii="Arial" w:eastAsia="Arial" w:hAnsi="Arial" w:cs="Arial"/>
          <w:i/>
          <w:iCs/>
          <w:sz w:val="22"/>
          <w:szCs w:val="22"/>
        </w:rPr>
        <w:t>(…) la constructora PRIMAR, ni su representante legal, no ejecutó las subsanaciones de los hechos: 1. No corrigieron filtraciones ni recuperaron acabados, 2. No se comunicaron con nosotros para llegar a algún acuerdo (…)</w:t>
      </w:r>
      <w:r>
        <w:rPr>
          <w:rFonts w:ascii="Arial" w:eastAsia="Arial" w:hAnsi="Arial" w:cs="Arial"/>
          <w:sz w:val="22"/>
          <w:szCs w:val="22"/>
        </w:rPr>
        <w:t>”.</w:t>
      </w:r>
    </w:p>
    <w:p w14:paraId="360C9499" w14:textId="77777777" w:rsidR="00CE6E33" w:rsidRDefault="00CE6E33">
      <w:pPr>
        <w:ind w:right="-92"/>
        <w:jc w:val="both"/>
        <w:rPr>
          <w:rFonts w:ascii="Arial" w:eastAsia="Arial" w:hAnsi="Arial" w:cs="Arial"/>
          <w:sz w:val="22"/>
          <w:szCs w:val="22"/>
        </w:rPr>
      </w:pPr>
    </w:p>
    <w:p w14:paraId="1BAD7B17" w14:textId="77777777" w:rsidR="00CE6E33" w:rsidRDefault="000A3154">
      <w:pPr>
        <w:ind w:right="-92"/>
        <w:jc w:val="both"/>
        <w:rPr>
          <w:rFonts w:ascii="Arial" w:eastAsia="Arial" w:hAnsi="Arial" w:cs="Arial"/>
          <w:sz w:val="22"/>
          <w:szCs w:val="22"/>
        </w:rPr>
      </w:pPr>
      <w:r>
        <w:rPr>
          <w:rFonts w:ascii="Arial" w:eastAsia="Arial" w:hAnsi="Arial" w:cs="Arial"/>
          <w:sz w:val="22"/>
          <w:szCs w:val="22"/>
        </w:rPr>
        <w:t>A su vez, la sancionada mediante radicado 1-2024-33323 del 11 de septiembre de 2024, se pronunció trasladando la graduación y calificación de créditos de la sociedad y acuerdo extrajudicial de acreedores.</w:t>
      </w:r>
    </w:p>
    <w:p w14:paraId="6957DC19" w14:textId="77777777" w:rsidR="00CE6E33" w:rsidRDefault="00CE6E33">
      <w:pPr>
        <w:ind w:right="-92"/>
        <w:jc w:val="both"/>
        <w:rPr>
          <w:rFonts w:ascii="Arial" w:eastAsia="Arial" w:hAnsi="Arial" w:cs="Arial"/>
          <w:sz w:val="22"/>
          <w:szCs w:val="22"/>
        </w:rPr>
      </w:pPr>
    </w:p>
    <w:p w14:paraId="6AA39481" w14:textId="77777777" w:rsidR="00CE6E33" w:rsidRDefault="000A3154">
      <w:pPr>
        <w:ind w:right="-92"/>
        <w:jc w:val="both"/>
        <w:rPr>
          <w:rFonts w:ascii="Arial" w:eastAsia="Arial" w:hAnsi="Arial" w:cs="Arial"/>
          <w:sz w:val="22"/>
          <w:szCs w:val="22"/>
        </w:rPr>
      </w:pPr>
      <w:r>
        <w:rPr>
          <w:rFonts w:ascii="Arial" w:eastAsia="Arial" w:hAnsi="Arial" w:cs="Arial"/>
          <w:sz w:val="22"/>
          <w:szCs w:val="22"/>
        </w:rPr>
        <w:lastRenderedPageBreak/>
        <w:t>En razón a lo aquí expuesto, este Despacho procederá a determinar si resulta procedente la imposición de multas sucesivas ante la carencia de acreditación del cumplimiento de las órdenes de hacer impuestas mediante Resolución No. 1130 del 21 de julio de 2023, de conformidad a lo expuesto en el inciso segundo, numeral 9° del artículo 2° del Decreto Ley 078 de 1987.</w:t>
      </w:r>
    </w:p>
    <w:p w14:paraId="20850882" w14:textId="77777777" w:rsidR="00CE6E33" w:rsidRDefault="00CE6E33">
      <w:pPr>
        <w:pBdr>
          <w:top w:val="nil"/>
          <w:left w:val="nil"/>
          <w:bottom w:val="nil"/>
          <w:right w:val="nil"/>
          <w:between w:val="nil"/>
        </w:pBdr>
        <w:ind w:left="-284" w:right="-92"/>
        <w:jc w:val="center"/>
        <w:rPr>
          <w:rFonts w:ascii="Arial" w:eastAsia="Arial" w:hAnsi="Arial" w:cs="Arial"/>
          <w:b/>
          <w:bCs/>
          <w:sz w:val="22"/>
          <w:szCs w:val="22"/>
        </w:rPr>
      </w:pPr>
    </w:p>
    <w:p w14:paraId="2AA42F6E" w14:textId="77777777" w:rsidR="00CE6E33" w:rsidRDefault="000A3154">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77BC5E62" w14:textId="77777777" w:rsidR="00CE6E33" w:rsidRDefault="00CE6E33">
      <w:pPr>
        <w:pBdr>
          <w:top w:val="nil"/>
          <w:left w:val="nil"/>
          <w:bottom w:val="nil"/>
          <w:right w:val="nil"/>
          <w:between w:val="nil"/>
        </w:pBdr>
        <w:ind w:left="-284" w:right="-92"/>
        <w:jc w:val="center"/>
        <w:rPr>
          <w:rFonts w:ascii="Arial" w:eastAsia="Arial" w:hAnsi="Arial" w:cs="Arial"/>
          <w:b/>
          <w:bCs/>
          <w:sz w:val="22"/>
          <w:szCs w:val="22"/>
        </w:rPr>
      </w:pPr>
    </w:p>
    <w:p w14:paraId="107DC420" w14:textId="77777777" w:rsidR="00CE6E33" w:rsidRDefault="000A3154">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43D9B01B" w14:textId="77777777" w:rsidR="00CE6E33" w:rsidRDefault="00CE6E33">
      <w:pPr>
        <w:ind w:right="-92"/>
        <w:jc w:val="both"/>
        <w:rPr>
          <w:rFonts w:ascii="Arial" w:eastAsia="Arial" w:hAnsi="Arial" w:cs="Arial"/>
          <w:sz w:val="22"/>
          <w:szCs w:val="22"/>
        </w:rPr>
      </w:pPr>
    </w:p>
    <w:p w14:paraId="1145C34B" w14:textId="77777777" w:rsidR="00CE6E33" w:rsidRDefault="000A3154">
      <w:pPr>
        <w:jc w:val="both"/>
        <w:rPr>
          <w:rFonts w:ascii="Arial" w:eastAsia="Arial" w:hAnsi="Arial" w:cs="Arial"/>
          <w:sz w:val="22"/>
          <w:szCs w:val="22"/>
        </w:rPr>
      </w:pPr>
      <w:r>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a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consistente en multa y orden de hacer, la cual debía ser cumplida dentro del plazo fijado contado a partir de la ejecutoria de esta.</w:t>
      </w:r>
    </w:p>
    <w:p w14:paraId="3C61D2A9" w14:textId="77777777" w:rsidR="00CE6E33" w:rsidRDefault="00CE6E33">
      <w:pPr>
        <w:ind w:right="-92"/>
        <w:jc w:val="both"/>
        <w:rPr>
          <w:rFonts w:ascii="Arial" w:eastAsia="Arial" w:hAnsi="Arial" w:cs="Arial"/>
          <w:sz w:val="22"/>
          <w:szCs w:val="22"/>
        </w:rPr>
      </w:pPr>
    </w:p>
    <w:p w14:paraId="0FDB8300" w14:textId="77777777" w:rsidR="00CE6E33" w:rsidRDefault="000A3154">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733D5629" w14:textId="77777777" w:rsidR="00CE6E33" w:rsidRDefault="00CE6E33">
      <w:pPr>
        <w:ind w:right="-92"/>
        <w:jc w:val="both"/>
        <w:rPr>
          <w:rFonts w:ascii="Arial" w:eastAsia="Arial" w:hAnsi="Arial" w:cs="Arial"/>
          <w:sz w:val="22"/>
          <w:szCs w:val="22"/>
        </w:rPr>
      </w:pPr>
    </w:p>
    <w:p w14:paraId="131F67D2" w14:textId="77777777" w:rsidR="00CE6E33" w:rsidRDefault="000A3154">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36DE9FC2" w14:textId="77777777" w:rsidR="00CE6E33" w:rsidRDefault="00CE6E33">
      <w:pPr>
        <w:pBdr>
          <w:top w:val="nil"/>
          <w:left w:val="nil"/>
          <w:bottom w:val="nil"/>
          <w:right w:val="nil"/>
          <w:between w:val="nil"/>
        </w:pBdr>
        <w:ind w:left="720" w:right="-92"/>
        <w:jc w:val="both"/>
        <w:rPr>
          <w:rFonts w:ascii="Arial" w:eastAsia="Arial" w:hAnsi="Arial" w:cs="Arial"/>
          <w:sz w:val="22"/>
          <w:szCs w:val="22"/>
        </w:rPr>
      </w:pPr>
    </w:p>
    <w:p w14:paraId="15A39F5C" w14:textId="77777777" w:rsidR="00CE6E33" w:rsidRDefault="000A3154">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412543A5" w14:textId="77777777" w:rsidR="00CE6E33" w:rsidRDefault="00CE6E33">
      <w:pPr>
        <w:jc w:val="both"/>
        <w:rPr>
          <w:rFonts w:ascii="Arial" w:eastAsia="Arial" w:hAnsi="Arial" w:cs="Arial"/>
          <w:sz w:val="22"/>
          <w:szCs w:val="22"/>
        </w:rPr>
      </w:pPr>
    </w:p>
    <w:p w14:paraId="4DA0E5C2" w14:textId="77777777" w:rsidR="00CE6E33" w:rsidRDefault="000A3154">
      <w:pPr>
        <w:widowControl w:val="0"/>
        <w:jc w:val="center"/>
        <w:rPr>
          <w:rFonts w:ascii="Arial" w:eastAsia="Arial" w:hAnsi="Arial" w:cs="Arial"/>
          <w:b/>
          <w:bCs/>
          <w:sz w:val="22"/>
          <w:szCs w:val="22"/>
        </w:rPr>
      </w:pPr>
      <w:r>
        <w:rPr>
          <w:rFonts w:ascii="Arial" w:eastAsia="Arial" w:hAnsi="Arial" w:cs="Arial"/>
          <w:b/>
          <w:bCs/>
          <w:sz w:val="22"/>
          <w:szCs w:val="22"/>
        </w:rPr>
        <w:lastRenderedPageBreak/>
        <w:t>ANÁLISIS PROBATORIO</w:t>
      </w:r>
    </w:p>
    <w:p w14:paraId="309B34FF" w14:textId="77777777" w:rsidR="00CE6E33" w:rsidRDefault="00CE6E33">
      <w:pPr>
        <w:ind w:right="50"/>
        <w:jc w:val="both"/>
        <w:rPr>
          <w:rFonts w:ascii="Arial" w:eastAsia="Arial" w:hAnsi="Arial" w:cs="Arial"/>
          <w:sz w:val="22"/>
          <w:szCs w:val="22"/>
        </w:rPr>
      </w:pPr>
    </w:p>
    <w:p w14:paraId="4D4CD53B" w14:textId="77777777" w:rsidR="00CE6E33" w:rsidRDefault="000A3154">
      <w:pPr>
        <w:ind w:right="50"/>
        <w:jc w:val="both"/>
        <w:rPr>
          <w:rFonts w:ascii="Arial" w:eastAsia="Arial" w:hAnsi="Arial" w:cs="Arial"/>
          <w:color w:val="FF9900"/>
          <w:sz w:val="22"/>
          <w:szCs w:val="22"/>
        </w:rPr>
      </w:pPr>
      <w:r>
        <w:rPr>
          <w:rFonts w:ascii="Arial" w:eastAsia="Arial" w:hAnsi="Arial" w:cs="Arial"/>
          <w:sz w:val="22"/>
          <w:szCs w:val="22"/>
        </w:rPr>
        <w:t xml:space="preserve">Dentro de la actuación administrativa y las pruebas que reposan en el expediente, se tiene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contaba con un término de SEIS (6) meses, para realizar los trabajos tendientes a solucionar en forma definitiva los hechos que afectan las zonas privadas del apartamento 1251 torre 7 etapa 1 del proyecto de vivienda CONJUNTO RESIDENCIAL ALTOS DE SAN JORGE I ETAPA TO.1 Y 7 - PROPIEDAD HORIZONTAL.</w:t>
      </w:r>
    </w:p>
    <w:p w14:paraId="179D13ED" w14:textId="77777777" w:rsidR="00CE6E33" w:rsidRDefault="00CE6E33">
      <w:pPr>
        <w:ind w:right="50"/>
        <w:jc w:val="both"/>
        <w:rPr>
          <w:rFonts w:ascii="Arial" w:eastAsia="Arial" w:hAnsi="Arial" w:cs="Arial"/>
          <w:color w:val="FF9900"/>
          <w:sz w:val="22"/>
          <w:szCs w:val="22"/>
        </w:rPr>
      </w:pPr>
    </w:p>
    <w:p w14:paraId="00121643" w14:textId="77777777" w:rsidR="00CE6E33" w:rsidRDefault="000A3154">
      <w:pPr>
        <w:jc w:val="both"/>
        <w:rPr>
          <w:rFonts w:ascii="Arial" w:eastAsia="Arial" w:hAnsi="Arial" w:cs="Arial"/>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1130 del 21 de julio de 2023.</w:t>
      </w:r>
    </w:p>
    <w:p w14:paraId="50ECAD6E" w14:textId="77777777" w:rsidR="00CE6E33" w:rsidRDefault="000A3154">
      <w:pPr>
        <w:spacing w:before="240" w:after="240"/>
        <w:jc w:val="both"/>
        <w:rPr>
          <w:rFonts w:ascii="Arial" w:eastAsia="Arial" w:hAnsi="Arial" w:cs="Arial"/>
          <w:sz w:val="22"/>
          <w:szCs w:val="22"/>
        </w:rPr>
      </w:pPr>
      <w:r>
        <w:rPr>
          <w:rFonts w:ascii="Arial" w:eastAsia="Arial" w:hAnsi="Arial" w:cs="Arial"/>
          <w:sz w:val="22"/>
          <w:szCs w:val="22"/>
        </w:rPr>
        <w:t xml:space="preserve">Revisado el material probatorio allegado y lo mencionado por las partes intervinientes, se evidencia que </w:t>
      </w:r>
      <w:r>
        <w:rPr>
          <w:rFonts w:ascii="Arial" w:eastAsia="Arial" w:hAnsi="Arial" w:cs="Arial"/>
          <w:b/>
          <w:bCs/>
          <w:sz w:val="22"/>
          <w:szCs w:val="22"/>
          <w:u w:val="single"/>
        </w:rPr>
        <w:t>no</w:t>
      </w:r>
      <w:r>
        <w:rPr>
          <w:rFonts w:ascii="Arial" w:eastAsia="Arial" w:hAnsi="Arial" w:cs="Arial"/>
          <w:sz w:val="22"/>
          <w:szCs w:val="22"/>
        </w:rPr>
        <w:t xml:space="preserve"> se realizaron obras para subsanar los hechos objeto de la orden de hacer. En efecto, se observa que la Resolución No. 1130 del 21 de julio de 2023 quedó debidamente ejecutoriada el día treinta y uno (31) de agosto de 2023, sin que contra la misma se interpusiera recurso alguno.</w:t>
      </w:r>
    </w:p>
    <w:p w14:paraId="22C62B6F" w14:textId="77777777" w:rsidR="00CE6E33" w:rsidRDefault="000A3154">
      <w:pPr>
        <w:spacing w:before="240" w:after="240"/>
        <w:jc w:val="both"/>
        <w:rPr>
          <w:rFonts w:ascii="Arial" w:eastAsia="Arial" w:hAnsi="Arial" w:cs="Arial"/>
          <w:sz w:val="22"/>
          <w:szCs w:val="22"/>
        </w:rPr>
      </w:pPr>
      <w:r>
        <w:rPr>
          <w:rFonts w:ascii="Arial" w:eastAsia="Arial" w:hAnsi="Arial" w:cs="Arial"/>
          <w:sz w:val="22"/>
          <w:szCs w:val="22"/>
        </w:rPr>
        <w:t>Posteriormente, mediante radicados No. 2-2024-40025 del 02 de septiembre de 2024 y No. 2-2024-41497 del 10 de septiembre de 2024, este despacho requirió tanto a la parte sancionada como a la parte quejosa para que, dentro del término de quince (15) días, informarán y acreditarán el cumplimiento de lo ordenado en la Resolución No. 1130 del 21 de julio de 2023.</w:t>
      </w:r>
    </w:p>
    <w:p w14:paraId="277CF39A" w14:textId="77777777" w:rsidR="00CE6E33" w:rsidRDefault="000A3154">
      <w:pPr>
        <w:spacing w:before="240" w:after="240"/>
        <w:jc w:val="both"/>
        <w:rPr>
          <w:rFonts w:ascii="Arial" w:eastAsia="Arial" w:hAnsi="Arial" w:cs="Arial"/>
          <w:sz w:val="22"/>
          <w:szCs w:val="22"/>
        </w:rPr>
      </w:pPr>
      <w:r>
        <w:rPr>
          <w:rFonts w:ascii="Arial" w:eastAsia="Arial" w:hAnsi="Arial" w:cs="Arial"/>
          <w:sz w:val="22"/>
          <w:szCs w:val="22"/>
        </w:rPr>
        <w:t>En atención a dichos requerimientos, la parte quejosa, mediante radicado No. 1-2024-32953 del 09 de septiembre de 2024, manifestó que la constructora PRIMAR y su representante legal no ejecutaron las subsanaciones ordenadas, indicando expresamente que no se corrigieron las filtraciones ni se recuperaron los acabados afectados, así como que tampoco existió comunicación alguna por parte de la constructora con el fin de adelantar gestiones tendientes a la solución de los hechos objeto de la orden administrativa.</w:t>
      </w:r>
    </w:p>
    <w:p w14:paraId="7F9A3036" w14:textId="77777777" w:rsidR="00CE6E33" w:rsidRDefault="000A3154">
      <w:pPr>
        <w:spacing w:before="240" w:after="240"/>
        <w:jc w:val="both"/>
        <w:rPr>
          <w:rFonts w:ascii="Arial" w:eastAsia="Arial" w:hAnsi="Arial" w:cs="Arial"/>
          <w:sz w:val="22"/>
          <w:szCs w:val="22"/>
        </w:rPr>
      </w:pPr>
      <w:r>
        <w:rPr>
          <w:rFonts w:ascii="Arial" w:eastAsia="Arial" w:hAnsi="Arial" w:cs="Arial"/>
          <w:sz w:val="22"/>
          <w:szCs w:val="22"/>
        </w:rPr>
        <w:t>Por su parte, la sociedad sancionada, mediante radicado No. 1-2024-33323 del 11 de septiembre de 2024, allegó documentación relacionada con la graduación y calificación de créditos de la sociedad y un acuerdo extrajudicial de acreedores. No obstante, dicha información corresponde a la situación financiera de la empresa y no acredita el cumplimiento de las obras ordenadas en la Resolución No. 1130 del 21 de julio de 2023, ni desvirtúa lo manifestado por la parte quejosa frente a la persistencia de las afectaciones reportadas.</w:t>
      </w:r>
    </w:p>
    <w:p w14:paraId="59387C94" w14:textId="77777777" w:rsidR="00CE6E33" w:rsidRDefault="000A3154">
      <w:pPr>
        <w:spacing w:before="240" w:after="240"/>
        <w:jc w:val="both"/>
        <w:rPr>
          <w:rFonts w:ascii="Arial" w:eastAsia="Arial" w:hAnsi="Arial" w:cs="Arial"/>
          <w:sz w:val="22"/>
          <w:szCs w:val="22"/>
        </w:rPr>
      </w:pPr>
      <w:r>
        <w:rPr>
          <w:rFonts w:ascii="Arial" w:eastAsia="Arial" w:hAnsi="Arial" w:cs="Arial"/>
          <w:sz w:val="22"/>
          <w:szCs w:val="22"/>
        </w:rPr>
        <w:t xml:space="preserve">En consecuencia, de los requerimientos efectuados por este despacho, de la respuesta de la parte quejosa y de la información allegada por la sancionada, </w:t>
      </w:r>
      <w:r>
        <w:rPr>
          <w:rFonts w:ascii="Arial" w:eastAsia="Arial" w:hAnsi="Arial" w:cs="Arial"/>
          <w:b/>
          <w:bCs/>
          <w:sz w:val="22"/>
          <w:szCs w:val="22"/>
          <w:u w:val="single"/>
        </w:rPr>
        <w:t>no se evidencia</w:t>
      </w:r>
      <w:r>
        <w:rPr>
          <w:rFonts w:ascii="Arial" w:eastAsia="Arial" w:hAnsi="Arial" w:cs="Arial"/>
          <w:sz w:val="22"/>
          <w:szCs w:val="22"/>
        </w:rPr>
        <w:t xml:space="preserve"> prueba alguna que permita concluir que las obras ordenadas para subsanar los hechos objeto de la orden de hacer hayan sido ejecutadas.</w:t>
      </w:r>
    </w:p>
    <w:p w14:paraId="6710286F" w14:textId="77777777" w:rsidR="00CE6E33" w:rsidRDefault="000A3154">
      <w:pPr>
        <w:jc w:val="both"/>
        <w:rPr>
          <w:rFonts w:ascii="Arial" w:eastAsia="Arial" w:hAnsi="Arial" w:cs="Arial"/>
          <w:sz w:val="22"/>
          <w:szCs w:val="22"/>
        </w:rPr>
      </w:pPr>
      <w:r>
        <w:rPr>
          <w:rFonts w:ascii="Arial" w:eastAsia="Arial" w:hAnsi="Arial" w:cs="Arial"/>
          <w:sz w:val="22"/>
          <w:szCs w:val="22"/>
        </w:rPr>
        <w:lastRenderedPageBreak/>
        <w:t>De esta manera, se puede concluir que a la fecha no ha sido subsanada o en su defecto se ha probado el cumplimiento de la obligación de hacer, impuesta en la Resolución No. 1130 del 21 de julio de 2023 a la sociedad enajenadora en mención, así como tampoco se ha demostrado que el quejoso o interesados hayan impedido la realización de las obras ordenadas.</w:t>
      </w:r>
    </w:p>
    <w:p w14:paraId="71EC0F06" w14:textId="77777777" w:rsidR="00CE6E33" w:rsidRDefault="00CE6E33">
      <w:pPr>
        <w:jc w:val="both"/>
        <w:rPr>
          <w:rFonts w:ascii="Arial" w:eastAsia="Arial" w:hAnsi="Arial" w:cs="Arial"/>
          <w:sz w:val="22"/>
          <w:szCs w:val="22"/>
          <w:highlight w:val="white"/>
        </w:rPr>
      </w:pPr>
    </w:p>
    <w:p w14:paraId="08095E2E" w14:textId="77777777" w:rsidR="00CE6E33" w:rsidRDefault="000A3154">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6A6ECE12" w14:textId="77777777" w:rsidR="00CE6E33" w:rsidRDefault="00CE6E33">
      <w:pPr>
        <w:jc w:val="both"/>
        <w:rPr>
          <w:rFonts w:ascii="Arial" w:eastAsia="Arial" w:hAnsi="Arial" w:cs="Arial"/>
          <w:sz w:val="22"/>
          <w:szCs w:val="22"/>
        </w:rPr>
      </w:pPr>
    </w:p>
    <w:p w14:paraId="37E46DB1" w14:textId="77777777" w:rsidR="00CE6E33" w:rsidRDefault="000A3154">
      <w:pPr>
        <w:pBdr>
          <w:top w:val="nil"/>
          <w:left w:val="nil"/>
          <w:bottom w:val="nil"/>
          <w:right w:val="nil"/>
          <w:between w:val="nil"/>
        </w:pBdr>
        <w:jc w:val="both"/>
        <w:rPr>
          <w:rFonts w:ascii="Arial" w:eastAsia="Arial" w:hAnsi="Arial" w:cs="Arial"/>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w:t>
      </w:r>
      <w:r>
        <w:rPr>
          <w:rFonts w:ascii="Arial" w:eastAsia="Arial" w:hAnsi="Arial" w:cs="Arial"/>
          <w:sz w:val="22"/>
          <w:szCs w:val="22"/>
          <w:highlight w:val="white"/>
        </w:rPr>
        <w:t xml:space="preserve">como lo establece el artículo tercero de la </w:t>
      </w:r>
      <w:r>
        <w:rPr>
          <w:rFonts w:ascii="Arial" w:eastAsia="Arial" w:hAnsi="Arial" w:cs="Arial"/>
          <w:sz w:val="22"/>
          <w:szCs w:val="22"/>
        </w:rPr>
        <w:t xml:space="preserve">Resolución No. 1130 del 21 de julio de 2023, </w:t>
      </w:r>
      <w:r>
        <w:rPr>
          <w:rFonts w:ascii="Arial" w:eastAsia="Arial" w:hAnsi="Arial" w:cs="Arial"/>
          <w:sz w:val="22"/>
          <w:szCs w:val="22"/>
          <w:highlight w:val="white"/>
        </w:rPr>
        <w:t>en concordancia con el artículo 167 del Código General del proceso, al señalar que les corresponde a las partes probar el supuesto de hecho de las normas que consagran el efecto jurídico que ellas persiguen:</w:t>
      </w:r>
    </w:p>
    <w:p w14:paraId="51510162" w14:textId="77777777" w:rsidR="00CE6E33" w:rsidRDefault="00CE6E33">
      <w:pPr>
        <w:jc w:val="both"/>
        <w:rPr>
          <w:rFonts w:ascii="Arial" w:eastAsia="Arial" w:hAnsi="Arial" w:cs="Arial"/>
          <w:sz w:val="22"/>
          <w:szCs w:val="22"/>
          <w:highlight w:val="white"/>
        </w:rPr>
      </w:pPr>
    </w:p>
    <w:p w14:paraId="2BAEDD87"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6E753E1C"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22DCAF9C"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0749BBD5"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2B78AC9"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46540188"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1FCBA74F" w14:textId="77777777" w:rsidR="00CE6E33" w:rsidRDefault="000A315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62DE4090" w14:textId="77777777" w:rsidR="00CE6E33" w:rsidRDefault="000A315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35FBD5E" w14:textId="77777777" w:rsidR="00CE6E33" w:rsidRDefault="000A3154">
      <w:pPr>
        <w:jc w:val="both"/>
        <w:rPr>
          <w:rFonts w:ascii="Arial" w:eastAsia="Arial" w:hAnsi="Arial" w:cs="Arial"/>
          <w:sz w:val="22"/>
          <w:szCs w:val="22"/>
        </w:rPr>
      </w:pPr>
      <w:r>
        <w:rPr>
          <w:rFonts w:ascii="Arial" w:eastAsia="Arial" w:hAnsi="Arial" w:cs="Arial"/>
          <w:sz w:val="22"/>
          <w:szCs w:val="22"/>
        </w:rPr>
        <w:t xml:space="preserve">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w:t>
      </w:r>
      <w:r>
        <w:rPr>
          <w:rFonts w:ascii="Arial" w:eastAsia="Arial" w:hAnsi="Arial" w:cs="Arial"/>
          <w:sz w:val="22"/>
          <w:szCs w:val="22"/>
        </w:rPr>
        <w:lastRenderedPageBreak/>
        <w:t>interesado han impedido la realización de las obras ordenadas, pese a que ha contado con el término suficiente para ello, situación que conlleva a la imposición de multas, en los términos citados en párrafos anteriores.</w:t>
      </w:r>
    </w:p>
    <w:p w14:paraId="0AF06597" w14:textId="77777777" w:rsidR="00CE6E33" w:rsidRDefault="00CE6E33">
      <w:pPr>
        <w:ind w:left="360"/>
        <w:jc w:val="both"/>
        <w:rPr>
          <w:rFonts w:ascii="Arial" w:eastAsia="Arial" w:hAnsi="Arial" w:cs="Arial"/>
          <w:b/>
          <w:bCs/>
          <w:sz w:val="22"/>
          <w:szCs w:val="22"/>
          <w:highlight w:val="white"/>
        </w:rPr>
      </w:pPr>
    </w:p>
    <w:p w14:paraId="43760C4D" w14:textId="77777777" w:rsidR="00CE6E33" w:rsidRDefault="000A3154">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22C2B387" w14:textId="77777777" w:rsidR="00CE6E33" w:rsidRDefault="00CE6E33">
      <w:pPr>
        <w:jc w:val="both"/>
        <w:rPr>
          <w:rFonts w:ascii="Arial" w:eastAsia="Arial" w:hAnsi="Arial" w:cs="Arial"/>
          <w:sz w:val="22"/>
          <w:szCs w:val="22"/>
          <w:highlight w:val="white"/>
        </w:rPr>
      </w:pPr>
    </w:p>
    <w:p w14:paraId="226DF572" w14:textId="77777777" w:rsidR="00CE6E33" w:rsidRDefault="000A3154">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6F6DE11D" w14:textId="77777777" w:rsidR="00CE6E33" w:rsidRDefault="00CE6E33">
      <w:pPr>
        <w:jc w:val="both"/>
        <w:rPr>
          <w:rFonts w:ascii="Arial" w:eastAsia="Arial" w:hAnsi="Arial" w:cs="Arial"/>
          <w:sz w:val="22"/>
          <w:szCs w:val="22"/>
          <w:highlight w:val="white"/>
        </w:rPr>
      </w:pPr>
    </w:p>
    <w:p w14:paraId="65621968" w14:textId="77777777" w:rsidR="00CE6E33" w:rsidRDefault="000A3154">
      <w:pPr>
        <w:jc w:val="both"/>
        <w:rPr>
          <w:rFonts w:ascii="Arial" w:eastAsia="Arial" w:hAnsi="Arial" w:cs="Arial"/>
          <w:color w:val="FF9900"/>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w:t>
      </w:r>
      <w:r>
        <w:rPr>
          <w:rFonts w:ascii="Arial" w:eastAsia="Arial" w:hAnsi="Arial" w:cs="Arial"/>
          <w:sz w:val="22"/>
          <w:szCs w:val="22"/>
        </w:rPr>
        <w:t>Resolución No. 1130 del 21 de julio de 2023.</w:t>
      </w:r>
    </w:p>
    <w:p w14:paraId="7F759EFE" w14:textId="77777777" w:rsidR="00CE6E33" w:rsidRDefault="00CE6E33">
      <w:pPr>
        <w:jc w:val="both"/>
        <w:rPr>
          <w:rFonts w:ascii="Arial" w:eastAsia="Arial" w:hAnsi="Arial" w:cs="Arial"/>
          <w:color w:val="FF9900"/>
          <w:sz w:val="22"/>
          <w:szCs w:val="22"/>
        </w:rPr>
      </w:pPr>
    </w:p>
    <w:p w14:paraId="5E616BE9" w14:textId="77777777" w:rsidR="00CE6E33" w:rsidRDefault="000A3154">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5A75AA60" w14:textId="77777777" w:rsidR="00CE6E33" w:rsidRDefault="00CE6E33">
      <w:pPr>
        <w:ind w:right="567"/>
        <w:jc w:val="both"/>
        <w:rPr>
          <w:rFonts w:ascii="Arial" w:eastAsia="Arial" w:hAnsi="Arial" w:cs="Arial"/>
          <w:i/>
          <w:iCs/>
          <w:sz w:val="22"/>
          <w:szCs w:val="22"/>
        </w:rPr>
      </w:pPr>
    </w:p>
    <w:p w14:paraId="6F1611D1" w14:textId="77777777" w:rsidR="00CE6E33" w:rsidRDefault="000A3154">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3CB6832D" w14:textId="77777777" w:rsidR="00CE6E33" w:rsidRDefault="00CE6E33">
      <w:pPr>
        <w:jc w:val="both"/>
        <w:rPr>
          <w:rFonts w:ascii="Arial" w:eastAsia="Arial" w:hAnsi="Arial" w:cs="Arial"/>
          <w:sz w:val="22"/>
          <w:szCs w:val="22"/>
        </w:rPr>
      </w:pPr>
    </w:p>
    <w:p w14:paraId="40D31FC0" w14:textId="77777777" w:rsidR="00CE6E33" w:rsidRDefault="000A3154">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7E75F0BF" w14:textId="77777777" w:rsidR="00CE6E33" w:rsidRDefault="00CE6E33">
      <w:pPr>
        <w:pBdr>
          <w:top w:val="nil"/>
          <w:left w:val="nil"/>
          <w:bottom w:val="nil"/>
          <w:right w:val="nil"/>
          <w:between w:val="nil"/>
        </w:pBdr>
        <w:tabs>
          <w:tab w:val="left" w:pos="284"/>
        </w:tabs>
        <w:jc w:val="both"/>
        <w:rPr>
          <w:rFonts w:ascii="Arial" w:eastAsia="Arial" w:hAnsi="Arial" w:cs="Arial"/>
          <w:b/>
          <w:bCs/>
          <w:color w:val="000000"/>
          <w:sz w:val="22"/>
          <w:szCs w:val="22"/>
        </w:rPr>
      </w:pPr>
    </w:p>
    <w:p w14:paraId="0DA1D417" w14:textId="77777777" w:rsidR="00CE6E33" w:rsidRDefault="000A3154">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14521DD8" w14:textId="77777777" w:rsidR="00CE6E33" w:rsidRDefault="00CE6E33">
      <w:pPr>
        <w:pBdr>
          <w:top w:val="nil"/>
          <w:left w:val="nil"/>
          <w:bottom w:val="nil"/>
          <w:right w:val="nil"/>
          <w:between w:val="nil"/>
        </w:pBdr>
        <w:tabs>
          <w:tab w:val="left" w:pos="284"/>
        </w:tabs>
        <w:jc w:val="both"/>
        <w:rPr>
          <w:rFonts w:ascii="Arial" w:eastAsia="Arial" w:hAnsi="Arial" w:cs="Arial"/>
          <w:color w:val="000000"/>
          <w:sz w:val="22"/>
          <w:szCs w:val="22"/>
        </w:rPr>
      </w:pPr>
    </w:p>
    <w:p w14:paraId="2D4FB6BF" w14:textId="77777777" w:rsidR="00CE6E33" w:rsidRDefault="000A3154">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6622779B" w14:textId="77777777" w:rsidR="00CE6E33" w:rsidRDefault="000A3154">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53535451" w14:textId="77777777" w:rsidR="00CE6E33" w:rsidRDefault="000A3154">
      <w:pPr>
        <w:jc w:val="both"/>
        <w:rPr>
          <w:rFonts w:ascii="Arial" w:eastAsia="Arial" w:hAnsi="Arial" w:cs="Arial"/>
          <w:color w:val="FF9900"/>
          <w:sz w:val="22"/>
          <w:szCs w:val="22"/>
        </w:rPr>
      </w:pPr>
      <w:r>
        <w:rPr>
          <w:rFonts w:ascii="Arial" w:eastAsia="Arial" w:hAnsi="Arial" w:cs="Arial"/>
          <w:sz w:val="22"/>
          <w:szCs w:val="22"/>
        </w:rPr>
        <w:lastRenderedPageBreak/>
        <w:t>Por lo anterior, este criterio resulta aplicable al caso concreto, razón por la cual se tendrá en cuenta para la graduación de la sanción que resulte procedente de acuerdo con los cargos endilgados en la Resolución No. 1130 del 21 de julio de 2023.</w:t>
      </w:r>
    </w:p>
    <w:p w14:paraId="3ED68D8E" w14:textId="77777777" w:rsidR="00CE6E33" w:rsidRDefault="00CE6E33">
      <w:pPr>
        <w:jc w:val="both"/>
        <w:rPr>
          <w:rFonts w:ascii="Arial" w:eastAsia="Arial" w:hAnsi="Arial" w:cs="Arial"/>
          <w:sz w:val="22"/>
          <w:szCs w:val="22"/>
        </w:rPr>
      </w:pPr>
    </w:p>
    <w:p w14:paraId="48014A2A" w14:textId="77777777" w:rsidR="00CE6E33" w:rsidRDefault="000A3154">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 xml:space="preserve">No se observa en el desarrollo de la presente actuación administrativa de seguimiento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74871555" w14:textId="77777777" w:rsidR="00CE6E33" w:rsidRDefault="00CE6E33">
      <w:pPr>
        <w:jc w:val="both"/>
        <w:rPr>
          <w:rFonts w:ascii="Arial" w:eastAsia="Arial" w:hAnsi="Arial" w:cs="Arial"/>
          <w:sz w:val="22"/>
          <w:szCs w:val="22"/>
        </w:rPr>
      </w:pPr>
    </w:p>
    <w:p w14:paraId="7D4A432E" w14:textId="77777777" w:rsidR="00CE6E33" w:rsidRDefault="000A3154">
      <w:pPr>
        <w:jc w:val="both"/>
        <w:rPr>
          <w:rFonts w:ascii="Arial" w:eastAsia="Arial" w:hAnsi="Arial" w:cs="Arial"/>
          <w:b/>
          <w:bCs/>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no se evidencia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 (y se encuentren ejecutoriadas), en tanto se registra únicamente la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25002BBB" w14:textId="77777777" w:rsidR="00CE6E33" w:rsidRDefault="00CE6E33">
      <w:pPr>
        <w:jc w:val="both"/>
        <w:rPr>
          <w:rFonts w:ascii="Arial" w:eastAsia="Arial" w:hAnsi="Arial" w:cs="Arial"/>
          <w:sz w:val="22"/>
          <w:szCs w:val="22"/>
        </w:rPr>
      </w:pPr>
    </w:p>
    <w:p w14:paraId="129A6DB1" w14:textId="77777777" w:rsidR="00CE6E33" w:rsidRDefault="000A3154">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la actuación administrativa de seguimiento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496EE116" w14:textId="77777777" w:rsidR="00CE6E33" w:rsidRDefault="00CE6E33">
      <w:pPr>
        <w:jc w:val="both"/>
        <w:rPr>
          <w:rFonts w:ascii="Arial" w:eastAsia="Arial" w:hAnsi="Arial" w:cs="Arial"/>
          <w:b/>
          <w:bCs/>
          <w:sz w:val="22"/>
          <w:szCs w:val="22"/>
        </w:rPr>
      </w:pPr>
    </w:p>
    <w:p w14:paraId="3DBDF544" w14:textId="77777777" w:rsidR="00CE6E33" w:rsidRDefault="000A3154">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3B76F73D" w14:textId="77777777" w:rsidR="00CE6E33" w:rsidRDefault="00CE6E33">
      <w:pPr>
        <w:jc w:val="both"/>
        <w:rPr>
          <w:rFonts w:ascii="Arial" w:eastAsia="Arial" w:hAnsi="Arial" w:cs="Arial"/>
          <w:sz w:val="22"/>
          <w:szCs w:val="22"/>
        </w:rPr>
      </w:pPr>
    </w:p>
    <w:p w14:paraId="5DF7A837" w14:textId="77777777" w:rsidR="00CE6E33" w:rsidRDefault="000A3154">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00FD23A5" w14:textId="77777777" w:rsidR="00CE6E33" w:rsidRDefault="00CE6E33">
      <w:pPr>
        <w:jc w:val="both"/>
        <w:rPr>
          <w:rFonts w:ascii="Arial" w:eastAsia="Arial" w:hAnsi="Arial" w:cs="Arial"/>
          <w:sz w:val="22"/>
          <w:szCs w:val="22"/>
        </w:rPr>
      </w:pPr>
    </w:p>
    <w:p w14:paraId="0A4D265E" w14:textId="77777777" w:rsidR="00CE6E33" w:rsidRDefault="000A3154">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no logró demostrar un grado de prudencia y diligencia con el que se hayan atendido los deberes, en tanto no allegó prueba que demuestre actividades encaminadas a la subsanación de los hechos establecidos en la Resolución No. 1130 del 21 de julio de 2023.</w:t>
      </w:r>
    </w:p>
    <w:p w14:paraId="4CC5AB2E" w14:textId="77777777" w:rsidR="00CE6E33" w:rsidRDefault="00CE6E33">
      <w:pPr>
        <w:jc w:val="both"/>
        <w:rPr>
          <w:rFonts w:ascii="Arial" w:eastAsia="Arial" w:hAnsi="Arial" w:cs="Arial"/>
          <w:color w:val="FF9900"/>
          <w:sz w:val="22"/>
          <w:szCs w:val="22"/>
        </w:rPr>
      </w:pPr>
    </w:p>
    <w:p w14:paraId="5644F08B" w14:textId="77777777" w:rsidR="00CE6E33" w:rsidRDefault="000A3154">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no ha incumplido la orden de hacer impuesta en la Resolución No. 1130 del 21 de julio de 2023, impartida por este Despacho, razón por la cual, la acá sancionado se encuentra inmersa en esta conducta.</w:t>
      </w:r>
    </w:p>
    <w:p w14:paraId="2DCCEB26" w14:textId="77777777" w:rsidR="00CE6E33" w:rsidRDefault="00CE6E33">
      <w:pPr>
        <w:jc w:val="both"/>
        <w:rPr>
          <w:rFonts w:ascii="Arial" w:eastAsia="Arial" w:hAnsi="Arial" w:cs="Arial"/>
          <w:sz w:val="22"/>
          <w:szCs w:val="22"/>
        </w:rPr>
      </w:pPr>
    </w:p>
    <w:p w14:paraId="2965E4CD" w14:textId="77777777" w:rsidR="00CE6E33" w:rsidRDefault="000A3154">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1130 del 21 de julio de 2023, razón por la cual, este criterio no resulta aplicable en la presente instancia.</w:t>
      </w:r>
    </w:p>
    <w:p w14:paraId="450757B3" w14:textId="77777777" w:rsidR="00CE6E33" w:rsidRDefault="00CE6E33">
      <w:pPr>
        <w:jc w:val="both"/>
        <w:rPr>
          <w:rFonts w:ascii="Arial" w:eastAsia="Arial" w:hAnsi="Arial" w:cs="Arial"/>
          <w:sz w:val="22"/>
          <w:szCs w:val="22"/>
          <w:highlight w:val="white"/>
        </w:rPr>
      </w:pPr>
    </w:p>
    <w:p w14:paraId="45BC55F4" w14:textId="77777777" w:rsidR="00CE6E33" w:rsidRDefault="000A3154">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653A4901" w14:textId="77777777" w:rsidR="00CE6E33" w:rsidRDefault="00CE6E33">
      <w:pPr>
        <w:tabs>
          <w:tab w:val="left" w:pos="5982"/>
        </w:tabs>
        <w:jc w:val="both"/>
        <w:rPr>
          <w:rFonts w:ascii="Arial" w:eastAsia="Arial" w:hAnsi="Arial" w:cs="Arial"/>
          <w:sz w:val="22"/>
          <w:szCs w:val="22"/>
          <w:highlight w:val="white"/>
        </w:rPr>
      </w:pPr>
    </w:p>
    <w:p w14:paraId="080FA3A0" w14:textId="77777777" w:rsidR="00CE6E33" w:rsidRDefault="000A3154">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5B04F90E" w14:textId="77777777" w:rsidR="00CE6E33" w:rsidRDefault="00CE6E33">
      <w:pPr>
        <w:jc w:val="both"/>
        <w:rPr>
          <w:rFonts w:ascii="Arial" w:eastAsia="Arial" w:hAnsi="Arial" w:cs="Arial"/>
          <w:sz w:val="22"/>
          <w:szCs w:val="22"/>
          <w:highlight w:val="white"/>
        </w:rPr>
      </w:pPr>
    </w:p>
    <w:p w14:paraId="68D3764F" w14:textId="77777777" w:rsidR="00CE6E33" w:rsidRDefault="000A3154">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136EA7F1" w14:textId="77777777" w:rsidR="00CE6E33" w:rsidRDefault="00CE6E33">
      <w:pPr>
        <w:jc w:val="both"/>
        <w:rPr>
          <w:rFonts w:ascii="Arial" w:eastAsia="Arial" w:hAnsi="Arial" w:cs="Arial"/>
          <w:sz w:val="22"/>
          <w:szCs w:val="22"/>
          <w:highlight w:val="white"/>
        </w:rPr>
      </w:pPr>
    </w:p>
    <w:p w14:paraId="172D89F7" w14:textId="77777777" w:rsidR="00CE6E33" w:rsidRDefault="000A3154">
      <w:pPr>
        <w:jc w:val="both"/>
        <w:rPr>
          <w:rFonts w:ascii="Arial" w:eastAsia="Arial" w:hAnsi="Arial" w:cs="Arial"/>
          <w:sz w:val="22"/>
          <w:szCs w:val="22"/>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w:t>
      </w:r>
      <w:r>
        <w:rPr>
          <w:rFonts w:ascii="Arial" w:eastAsia="Arial" w:hAnsi="Arial" w:cs="Arial"/>
          <w:sz w:val="22"/>
          <w:szCs w:val="22"/>
          <w:highlight w:val="white"/>
        </w:rPr>
        <w:lastRenderedPageBreak/>
        <w:t>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r>
        <w:rPr>
          <w:rFonts w:ascii="Arial" w:eastAsia="Arial" w:hAnsi="Arial" w:cs="Arial"/>
          <w:sz w:val="22"/>
          <w:szCs w:val="22"/>
        </w:rPr>
        <w:t>Para la actualización de la sanción se da aplicación a la siguiente fórmula:</w:t>
      </w:r>
    </w:p>
    <w:p w14:paraId="49129229" w14:textId="77777777" w:rsidR="00CE6E33" w:rsidRDefault="00CE6E33">
      <w:pPr>
        <w:tabs>
          <w:tab w:val="left" w:pos="4253"/>
          <w:tab w:val="right" w:pos="8504"/>
        </w:tabs>
        <w:jc w:val="both"/>
        <w:rPr>
          <w:rFonts w:ascii="Arial" w:eastAsia="Arial" w:hAnsi="Arial" w:cs="Arial"/>
          <w:sz w:val="22"/>
          <w:szCs w:val="22"/>
        </w:rPr>
      </w:pPr>
    </w:p>
    <w:p w14:paraId="687E0908" w14:textId="77777777" w:rsidR="00CE6E33" w:rsidRDefault="000A3154">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155,73</w:t>
      </w:r>
    </w:p>
    <w:p w14:paraId="462D6574" w14:textId="77777777" w:rsidR="00CE6E33" w:rsidRDefault="000A3154">
      <w:pPr>
        <w:jc w:val="center"/>
        <w:rPr>
          <w:rFonts w:ascii="Arial" w:eastAsia="Arial" w:hAnsi="Arial" w:cs="Arial"/>
          <w:sz w:val="22"/>
          <w:szCs w:val="22"/>
        </w:rPr>
      </w:pPr>
      <w:r>
        <w:rPr>
          <w:rFonts w:ascii="Arial" w:eastAsia="Arial" w:hAnsi="Arial" w:cs="Arial"/>
          <w:sz w:val="22"/>
          <w:szCs w:val="22"/>
        </w:rPr>
        <w:t>VP= (VH) $500.000 --------------------------- = $112.847.826</w:t>
      </w:r>
    </w:p>
    <w:p w14:paraId="5699DC0B" w14:textId="77777777" w:rsidR="00CE6E33" w:rsidRDefault="000A3154">
      <w:pPr>
        <w:jc w:val="center"/>
        <w:rPr>
          <w:rFonts w:ascii="Arial" w:eastAsia="Arial" w:hAnsi="Arial" w:cs="Arial"/>
          <w:sz w:val="22"/>
          <w:szCs w:val="22"/>
        </w:rPr>
      </w:pPr>
      <w:r>
        <w:rPr>
          <w:rFonts w:ascii="Arial" w:eastAsia="Arial" w:hAnsi="Arial" w:cs="Arial"/>
          <w:sz w:val="22"/>
          <w:szCs w:val="22"/>
        </w:rPr>
        <w:t xml:space="preserve">       (IPC-I) 0,69</w:t>
      </w:r>
    </w:p>
    <w:p w14:paraId="679B8815" w14:textId="77777777" w:rsidR="00CE6E33" w:rsidRDefault="00CE6E33">
      <w:pPr>
        <w:widowControl w:val="0"/>
        <w:tabs>
          <w:tab w:val="left" w:pos="4253"/>
        </w:tabs>
        <w:jc w:val="both"/>
        <w:rPr>
          <w:rFonts w:ascii="Arial" w:eastAsia="Arial" w:hAnsi="Arial" w:cs="Arial"/>
          <w:sz w:val="22"/>
          <w:szCs w:val="22"/>
        </w:rPr>
      </w:pPr>
    </w:p>
    <w:p w14:paraId="54C071A8" w14:textId="77777777" w:rsidR="00CE6E33" w:rsidRDefault="000A3154">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w:t>
      </w:r>
      <w:proofErr w:type="gramStart"/>
      <w:r>
        <w:rPr>
          <w:rFonts w:ascii="Arial" w:eastAsia="Arial" w:hAnsi="Arial" w:cs="Arial"/>
          <w:sz w:val="22"/>
          <w:szCs w:val="22"/>
        </w:rPr>
        <w:t>entrada en vigencia</w:t>
      </w:r>
      <w:proofErr w:type="gramEnd"/>
      <w:r>
        <w:rPr>
          <w:rFonts w:ascii="Arial" w:eastAsia="Arial" w:hAnsi="Arial" w:cs="Arial"/>
          <w:sz w:val="22"/>
          <w:szCs w:val="22"/>
        </w:rPr>
        <w:t xml:space="preserve">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75D526AD" w14:textId="77777777" w:rsidR="00CE6E33" w:rsidRDefault="00CE6E33">
      <w:pPr>
        <w:tabs>
          <w:tab w:val="left" w:pos="4253"/>
          <w:tab w:val="right" w:pos="8504"/>
        </w:tabs>
        <w:jc w:val="both"/>
        <w:rPr>
          <w:rFonts w:ascii="Arial" w:eastAsia="Arial" w:hAnsi="Arial" w:cs="Arial"/>
          <w:sz w:val="22"/>
          <w:szCs w:val="22"/>
        </w:rPr>
      </w:pPr>
    </w:p>
    <w:p w14:paraId="0D39A33A" w14:textId="77777777" w:rsidR="00CE6E33" w:rsidRDefault="000A3154">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respecto de la multa a imponer.</w:t>
      </w:r>
    </w:p>
    <w:p w14:paraId="77379C98" w14:textId="77777777" w:rsidR="00CE6E33" w:rsidRDefault="00CE6E33">
      <w:pPr>
        <w:tabs>
          <w:tab w:val="center" w:pos="4419"/>
          <w:tab w:val="right" w:pos="8838"/>
          <w:tab w:val="left" w:pos="4253"/>
        </w:tabs>
        <w:jc w:val="both"/>
        <w:rPr>
          <w:rFonts w:ascii="Arial" w:eastAsia="Arial" w:hAnsi="Arial" w:cs="Arial"/>
          <w:sz w:val="22"/>
          <w:szCs w:val="22"/>
        </w:rPr>
      </w:pPr>
    </w:p>
    <w:p w14:paraId="2B7F59B9" w14:textId="77777777" w:rsidR="00CE6E33" w:rsidRDefault="000A3154">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DIECISIETE MIL QUINIENTOS PESOS ($17.500) M/CTE., debiendo ser indexados según lo dicho y la fórmula anteriormente enunciada, así: </w:t>
      </w:r>
    </w:p>
    <w:p w14:paraId="4FA1D444" w14:textId="77777777" w:rsidR="00CE6E33" w:rsidRDefault="00CE6E33">
      <w:pPr>
        <w:jc w:val="both"/>
        <w:rPr>
          <w:rFonts w:ascii="Arial" w:eastAsia="Arial" w:hAnsi="Arial" w:cs="Arial"/>
          <w:sz w:val="22"/>
          <w:szCs w:val="22"/>
        </w:rPr>
      </w:pPr>
    </w:p>
    <w:p w14:paraId="0E59082D" w14:textId="77777777" w:rsidR="00CE6E33" w:rsidRDefault="000A3154">
      <w:pPr>
        <w:jc w:val="center"/>
        <w:rPr>
          <w:rFonts w:ascii="Arial" w:eastAsia="Arial" w:hAnsi="Arial" w:cs="Arial"/>
          <w:sz w:val="22"/>
          <w:szCs w:val="22"/>
        </w:rPr>
      </w:pPr>
      <w:r>
        <w:rPr>
          <w:rFonts w:ascii="Arial" w:eastAsia="Arial" w:hAnsi="Arial" w:cs="Arial"/>
          <w:sz w:val="22"/>
          <w:szCs w:val="22"/>
        </w:rPr>
        <w:lastRenderedPageBreak/>
        <w:t xml:space="preserve">        (IPC-F) 155,72</w:t>
      </w:r>
    </w:p>
    <w:p w14:paraId="089B672A" w14:textId="77777777" w:rsidR="00CE6E33" w:rsidRDefault="000A3154">
      <w:pPr>
        <w:jc w:val="center"/>
        <w:rPr>
          <w:rFonts w:ascii="Arial" w:eastAsia="Arial" w:hAnsi="Arial" w:cs="Arial"/>
          <w:sz w:val="22"/>
          <w:szCs w:val="22"/>
        </w:rPr>
      </w:pPr>
      <w:r>
        <w:rPr>
          <w:rFonts w:ascii="Arial" w:eastAsia="Arial" w:hAnsi="Arial" w:cs="Arial"/>
          <w:sz w:val="22"/>
          <w:szCs w:val="22"/>
        </w:rPr>
        <w:t>VP= (VH) $17.500 --------------------------- = $3.949.674</w:t>
      </w:r>
    </w:p>
    <w:p w14:paraId="4CD16E4E" w14:textId="77777777" w:rsidR="00CE6E33" w:rsidRDefault="000A3154">
      <w:pPr>
        <w:jc w:val="center"/>
        <w:rPr>
          <w:rFonts w:ascii="Arial" w:eastAsia="Arial" w:hAnsi="Arial" w:cs="Arial"/>
          <w:sz w:val="22"/>
          <w:szCs w:val="22"/>
        </w:rPr>
      </w:pPr>
      <w:r>
        <w:rPr>
          <w:rFonts w:ascii="Arial" w:eastAsia="Arial" w:hAnsi="Arial" w:cs="Arial"/>
          <w:sz w:val="22"/>
          <w:szCs w:val="22"/>
        </w:rPr>
        <w:t xml:space="preserve">      (IPC-I) 0,69</w:t>
      </w:r>
    </w:p>
    <w:p w14:paraId="19817B15" w14:textId="77777777" w:rsidR="00CE6E33" w:rsidRDefault="00CE6E33">
      <w:pPr>
        <w:jc w:val="both"/>
        <w:rPr>
          <w:rFonts w:ascii="Arial" w:eastAsia="Arial" w:hAnsi="Arial" w:cs="Arial"/>
          <w:sz w:val="22"/>
          <w:szCs w:val="22"/>
        </w:rPr>
      </w:pPr>
    </w:p>
    <w:p w14:paraId="175B98D1" w14:textId="5521B3DC" w:rsidR="00CE6E33" w:rsidRDefault="000A3154">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identificada con NIT. </w:t>
      </w:r>
      <w:r w:rsidR="001A6EAB">
        <w:rPr>
          <w:rFonts w:ascii="Arial" w:eastAsia="Arial" w:hAnsi="Arial" w:cs="Arial"/>
          <w:sz w:val="22"/>
          <w:szCs w:val="22"/>
        </w:rPr>
        <w:t>800.141.409-5</w:t>
      </w:r>
      <w:r>
        <w:rPr>
          <w:rFonts w:ascii="Arial" w:eastAsia="Arial" w:hAnsi="Arial" w:cs="Arial"/>
          <w:sz w:val="22"/>
          <w:szCs w:val="22"/>
        </w:rPr>
        <w:t xml:space="preserve">, </w:t>
      </w:r>
      <w:r>
        <w:rPr>
          <w:rFonts w:ascii="Arial" w:eastAsia="Arial" w:hAnsi="Arial" w:cs="Arial"/>
          <w:sz w:val="22"/>
          <w:szCs w:val="22"/>
          <w:highlight w:val="white"/>
        </w:rPr>
        <w:t xml:space="preserve">por incumplimiento de la orden de hacer ya mencionada será de TRES MILLONES NOVECIENTOS CUARENTA Y NUEVE MIL SEISCIENTOS SETENTA Y CUATRO PESOS </w:t>
      </w:r>
      <w:r>
        <w:rPr>
          <w:rFonts w:ascii="Arial" w:eastAsia="Arial" w:hAnsi="Arial" w:cs="Arial"/>
          <w:sz w:val="22"/>
          <w:szCs w:val="22"/>
        </w:rPr>
        <w:t xml:space="preserve">($3.949.674) </w:t>
      </w:r>
      <w:r>
        <w:rPr>
          <w:rFonts w:ascii="Arial" w:eastAsia="Arial" w:hAnsi="Arial" w:cs="Arial"/>
          <w:sz w:val="22"/>
          <w:szCs w:val="22"/>
          <w:highlight w:val="white"/>
        </w:rPr>
        <w:t>M/CTE., s</w:t>
      </w:r>
      <w:r>
        <w:rPr>
          <w:rFonts w:ascii="Arial" w:eastAsia="Arial" w:hAnsi="Arial" w:cs="Arial"/>
          <w:sz w:val="22"/>
          <w:szCs w:val="22"/>
        </w:rPr>
        <w:t xml:space="preserve">in perjuicio de que vuelvan a ser impuestas nuevas multas de continuar en incumplimiento.    </w:t>
      </w:r>
    </w:p>
    <w:p w14:paraId="300248A4" w14:textId="77777777" w:rsidR="00CE6E33" w:rsidRDefault="00CE6E33">
      <w:pPr>
        <w:rPr>
          <w:rFonts w:ascii="Arial" w:eastAsia="Arial" w:hAnsi="Arial" w:cs="Arial"/>
          <w:b/>
          <w:bCs/>
          <w:sz w:val="22"/>
          <w:szCs w:val="22"/>
        </w:rPr>
      </w:pPr>
    </w:p>
    <w:p w14:paraId="62A996B0" w14:textId="77777777" w:rsidR="00CE6E33" w:rsidRDefault="000A3154">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1F06D959" w14:textId="77777777" w:rsidR="00CE6E33" w:rsidRDefault="00CE6E33">
      <w:pPr>
        <w:jc w:val="both"/>
        <w:rPr>
          <w:rFonts w:ascii="Arial" w:eastAsia="Arial" w:hAnsi="Arial" w:cs="Arial"/>
          <w:sz w:val="22"/>
          <w:szCs w:val="22"/>
        </w:rPr>
      </w:pPr>
    </w:p>
    <w:p w14:paraId="64CCE506" w14:textId="77777777" w:rsidR="00CE6E33" w:rsidRDefault="000A3154">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237B1224" w14:textId="77777777" w:rsidR="00CE6E33" w:rsidRDefault="00CE6E33">
      <w:pPr>
        <w:jc w:val="both"/>
        <w:rPr>
          <w:rFonts w:ascii="Arial" w:eastAsia="Arial" w:hAnsi="Arial" w:cs="Arial"/>
          <w:sz w:val="22"/>
          <w:szCs w:val="22"/>
        </w:rPr>
      </w:pPr>
    </w:p>
    <w:p w14:paraId="4373A554" w14:textId="77777777" w:rsidR="00CE6E33" w:rsidRDefault="000A3154">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identificada con </w:t>
      </w:r>
      <w:proofErr w:type="spellStart"/>
      <w:r>
        <w:rPr>
          <w:rFonts w:ascii="Arial" w:eastAsia="Arial" w:hAnsi="Arial" w:cs="Arial"/>
          <w:sz w:val="22"/>
          <w:szCs w:val="22"/>
        </w:rPr>
        <w:t>Nit</w:t>
      </w:r>
      <w:proofErr w:type="spellEnd"/>
      <w:r>
        <w:rPr>
          <w:rFonts w:ascii="Arial" w:eastAsia="Arial" w:hAnsi="Arial" w:cs="Arial"/>
          <w:sz w:val="22"/>
          <w:szCs w:val="22"/>
        </w:rPr>
        <w:t>. 800.141.409-5, multa de DIECISIETE MIL QUINIENTOS PESOS ($17.500) M/CTE</w:t>
      </w:r>
      <w:r>
        <w:rPr>
          <w:rFonts w:ascii="Arial" w:eastAsia="Arial" w:hAnsi="Arial" w:cs="Arial"/>
          <w:sz w:val="22"/>
          <w:szCs w:val="22"/>
          <w:highlight w:val="white"/>
        </w:rPr>
        <w:t xml:space="preserve">, que indexados a la fecha corresponden a TRES MILLONES NOVECIENTOS CUARENTA Y NUEVE MIL SEISCIENTOS SETENTA Y CUATRO PESOS </w:t>
      </w:r>
      <w:r>
        <w:rPr>
          <w:rFonts w:ascii="Arial" w:eastAsia="Arial" w:hAnsi="Arial" w:cs="Arial"/>
          <w:sz w:val="22"/>
          <w:szCs w:val="22"/>
        </w:rPr>
        <w:t xml:space="preserve">($3.949.674) </w:t>
      </w:r>
      <w:r>
        <w:rPr>
          <w:rFonts w:ascii="Arial" w:eastAsia="Arial" w:hAnsi="Arial" w:cs="Arial"/>
          <w:sz w:val="22"/>
          <w:szCs w:val="22"/>
          <w:highlight w:val="white"/>
        </w:rPr>
        <w:t>M/CTE</w:t>
      </w:r>
      <w:r>
        <w:rPr>
          <w:rFonts w:ascii="Arial" w:eastAsia="Arial" w:hAnsi="Arial" w:cs="Arial"/>
          <w:sz w:val="22"/>
          <w:szCs w:val="22"/>
        </w:rPr>
        <w:t xml:space="preserve">, de conformidad con lo señalado en la parte motiva del presente acto administrativo, sin perjuicio a que se impongan multas sucesivas hasta tanto se dé cumplimiento total a las órdenes emitidas por esta Dirección en la. Resolución No. 1130 del 21 de julio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469A4E79" w14:textId="77777777" w:rsidR="00CE6E33" w:rsidRDefault="00CE6E33">
      <w:pPr>
        <w:pBdr>
          <w:top w:val="nil"/>
          <w:left w:val="nil"/>
          <w:bottom w:val="nil"/>
          <w:right w:val="nil"/>
          <w:between w:val="nil"/>
        </w:pBdr>
        <w:jc w:val="both"/>
        <w:rPr>
          <w:rFonts w:ascii="Arial" w:eastAsia="Arial" w:hAnsi="Arial" w:cs="Arial"/>
          <w:b/>
          <w:bCs/>
          <w:color w:val="000000"/>
          <w:sz w:val="22"/>
          <w:szCs w:val="22"/>
          <w:highlight w:val="white"/>
        </w:rPr>
      </w:pPr>
    </w:p>
    <w:p w14:paraId="28C15253" w14:textId="77777777" w:rsidR="00CE6E33" w:rsidRDefault="000A315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7">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1B7FEFE1" w14:textId="77777777" w:rsidR="00CE6E33" w:rsidRDefault="000A315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16224749" w14:textId="77777777" w:rsidR="00CE6E33" w:rsidRDefault="000A3154">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3C156601" w14:textId="77777777" w:rsidR="00CE6E33" w:rsidRDefault="00CE6E33">
      <w:pPr>
        <w:pBdr>
          <w:top w:val="nil"/>
          <w:left w:val="nil"/>
          <w:bottom w:val="nil"/>
          <w:right w:val="nil"/>
          <w:between w:val="nil"/>
        </w:pBdr>
        <w:jc w:val="both"/>
        <w:rPr>
          <w:rFonts w:ascii="Arial" w:eastAsia="Arial" w:hAnsi="Arial" w:cs="Arial"/>
          <w:sz w:val="22"/>
          <w:szCs w:val="22"/>
        </w:rPr>
      </w:pPr>
    </w:p>
    <w:p w14:paraId="1BF70DD5" w14:textId="743905FF" w:rsidR="00CE6E33" w:rsidRDefault="000A3154">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lastRenderedPageBreak/>
        <w:t>ARTÍCULO CUARTO</w:t>
      </w:r>
      <w:r>
        <w:rPr>
          <w:rFonts w:ascii="Arial" w:eastAsia="Arial" w:hAnsi="Arial" w:cs="Arial"/>
          <w:sz w:val="22"/>
          <w:szCs w:val="22"/>
        </w:rPr>
        <w:t xml:space="preserve">: Notificar el contenido de la presente Resolución al representante legal y/o al apoderado de la sociedad enajenadora </w:t>
      </w:r>
      <w:r>
        <w:rPr>
          <w:rFonts w:ascii="Arial" w:eastAsia="Arial" w:hAnsi="Arial" w:cs="Arial"/>
          <w:sz w:val="22"/>
          <w:szCs w:val="22"/>
          <w:highlight w:val="white"/>
        </w:rPr>
        <w:t>CONSTRUCTORA PRIMAR S.A.S - EN LIQUIDACIÓN FORZOSA ADMINISTRATIVA</w:t>
      </w:r>
      <w:r>
        <w:rPr>
          <w:rFonts w:ascii="Arial" w:eastAsia="Arial" w:hAnsi="Arial" w:cs="Arial"/>
          <w:sz w:val="22"/>
          <w:szCs w:val="22"/>
        </w:rPr>
        <w:t xml:space="preserve">, identificada con </w:t>
      </w:r>
      <w:proofErr w:type="spellStart"/>
      <w:r>
        <w:rPr>
          <w:rFonts w:ascii="Arial" w:eastAsia="Arial" w:hAnsi="Arial" w:cs="Arial"/>
          <w:sz w:val="22"/>
          <w:szCs w:val="22"/>
        </w:rPr>
        <w:t>Nit</w:t>
      </w:r>
      <w:proofErr w:type="spellEnd"/>
      <w:r>
        <w:rPr>
          <w:rFonts w:ascii="Arial" w:eastAsia="Arial" w:hAnsi="Arial" w:cs="Arial"/>
          <w:sz w:val="22"/>
          <w:szCs w:val="22"/>
        </w:rPr>
        <w:t xml:space="preserve">. 800.141.409-5, para lo cual deberá </w:t>
      </w:r>
      <w:r w:rsidR="001A6EAB">
        <w:rPr>
          <w:rFonts w:ascii="Arial" w:eastAsia="Arial" w:hAnsi="Arial" w:cs="Arial"/>
          <w:sz w:val="22"/>
          <w:szCs w:val="22"/>
        </w:rPr>
        <w:t xml:space="preserve">notificarse </w:t>
      </w:r>
      <w:r>
        <w:rPr>
          <w:rFonts w:ascii="Arial" w:eastAsia="Arial" w:hAnsi="Arial" w:cs="Arial"/>
          <w:sz w:val="22"/>
          <w:szCs w:val="22"/>
        </w:rPr>
        <w:t xml:space="preserve">a la dirección electrónica </w:t>
      </w:r>
      <w:hyperlink r:id="rId9">
        <w:r>
          <w:rPr>
            <w:rFonts w:ascii="Arial" w:eastAsia="Arial" w:hAnsi="Arial" w:cs="Arial"/>
            <w:b/>
            <w:bCs/>
            <w:color w:val="1155CC"/>
            <w:sz w:val="22"/>
            <w:szCs w:val="22"/>
            <w:u w:val="single"/>
          </w:rPr>
          <w:t>cprimar@monicaamacias.com</w:t>
        </w:r>
      </w:hyperlink>
      <w:r>
        <w:rPr>
          <w:rFonts w:ascii="Arial" w:eastAsia="Arial" w:hAnsi="Arial" w:cs="Arial"/>
          <w:sz w:val="22"/>
          <w:szCs w:val="22"/>
        </w:rPr>
        <w:t xml:space="preserve"> </w:t>
      </w:r>
      <w:r w:rsidR="001A6EAB">
        <w:rPr>
          <w:rFonts w:ascii="Arial" w:eastAsia="Arial" w:hAnsi="Arial" w:cs="Arial"/>
          <w:sz w:val="22"/>
          <w:szCs w:val="22"/>
        </w:rPr>
        <w:t>de acuerdo con el certificado de cámara de comercio del 17 de marzo de 2026</w:t>
      </w:r>
      <w:r>
        <w:rPr>
          <w:rFonts w:ascii="Arial" w:eastAsia="Arial" w:hAnsi="Arial" w:cs="Arial"/>
          <w:sz w:val="22"/>
          <w:szCs w:val="22"/>
        </w:rPr>
        <w:t xml:space="preserve">; o en su defecto, de conformidad con las normas previstas en la ley 1437 de 2011. </w:t>
      </w:r>
    </w:p>
    <w:p w14:paraId="6FDA5335" w14:textId="77777777" w:rsidR="00CE6E33" w:rsidRDefault="00CE6E33">
      <w:pPr>
        <w:pBdr>
          <w:top w:val="nil"/>
          <w:left w:val="nil"/>
          <w:bottom w:val="nil"/>
          <w:right w:val="nil"/>
          <w:between w:val="nil"/>
        </w:pBdr>
        <w:jc w:val="both"/>
        <w:rPr>
          <w:rFonts w:ascii="Arial" w:eastAsia="Arial" w:hAnsi="Arial" w:cs="Arial"/>
          <w:b/>
          <w:bCs/>
          <w:sz w:val="22"/>
          <w:szCs w:val="22"/>
          <w:highlight w:val="white"/>
        </w:rPr>
      </w:pPr>
    </w:p>
    <w:p w14:paraId="25B70640" w14:textId="77777777" w:rsidR="00CE6E33" w:rsidRDefault="000A3154">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propietario (o quien haga sus veces), del apartamento 1251 torre 7 etapa 1 del Proyecto de vivienda CONJUNTO RESIDENCIAL ALTOS DE SAN JORGE I ETAPA TO.1 Y 7 - PROPIEDAD HORIZONTAL, para lo cual deberá enviarse citación para notificación personal a la Calle 137A No. 98 B - 04 apartamento 1251 torre 7 etapa 1 de Bogotá; o, en su defecto, de conformidad con las normas de notificación previstas en la Ley 1437 de 2011.</w:t>
      </w:r>
    </w:p>
    <w:p w14:paraId="79779199" w14:textId="77777777" w:rsidR="00CE6E33" w:rsidRDefault="00CE6E33">
      <w:pPr>
        <w:widowControl w:val="0"/>
        <w:jc w:val="both"/>
        <w:rPr>
          <w:rFonts w:ascii="Arial" w:eastAsia="Arial" w:hAnsi="Arial" w:cs="Arial"/>
          <w:b/>
          <w:bCs/>
          <w:sz w:val="22"/>
          <w:szCs w:val="22"/>
        </w:rPr>
      </w:pPr>
    </w:p>
    <w:p w14:paraId="7B199E4D" w14:textId="77777777" w:rsidR="00CE6E33" w:rsidRDefault="000A3154">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20DAFCC4" w14:textId="77777777" w:rsidR="00CE6E33" w:rsidRDefault="00CE6E33">
      <w:pPr>
        <w:widowControl w:val="0"/>
        <w:jc w:val="both"/>
        <w:rPr>
          <w:rFonts w:ascii="Arial" w:eastAsia="Arial" w:hAnsi="Arial" w:cs="Arial"/>
          <w:sz w:val="22"/>
          <w:szCs w:val="22"/>
        </w:rPr>
      </w:pPr>
    </w:p>
    <w:p w14:paraId="0C1FAA5F" w14:textId="77777777" w:rsidR="00CE6E33" w:rsidRDefault="000A3154">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35D7B6B5" w14:textId="77777777" w:rsidR="00CE6E33" w:rsidRDefault="00CE6E33">
      <w:pPr>
        <w:pBdr>
          <w:top w:val="nil"/>
          <w:left w:val="nil"/>
          <w:bottom w:val="nil"/>
          <w:right w:val="nil"/>
          <w:between w:val="nil"/>
        </w:pBdr>
        <w:jc w:val="both"/>
        <w:rPr>
          <w:rFonts w:ascii="Arial" w:eastAsia="Arial" w:hAnsi="Arial" w:cs="Arial"/>
          <w:b/>
          <w:bCs/>
          <w:color w:val="000000"/>
          <w:sz w:val="22"/>
          <w:szCs w:val="22"/>
          <w:highlight w:val="white"/>
        </w:rPr>
      </w:pPr>
    </w:p>
    <w:p w14:paraId="2F892070" w14:textId="77777777" w:rsidR="00CE6E33" w:rsidRDefault="000A3154">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3AAE24A1" w14:textId="77777777" w:rsidR="00CE6E33" w:rsidRDefault="00CE6E33">
      <w:pPr>
        <w:rPr>
          <w:rFonts w:ascii="Arial" w:eastAsia="Arial" w:hAnsi="Arial" w:cs="Arial"/>
          <w:b/>
          <w:bCs/>
          <w:sz w:val="22"/>
          <w:szCs w:val="22"/>
        </w:rPr>
      </w:pPr>
    </w:p>
    <w:p w14:paraId="26FA6634" w14:textId="77777777" w:rsidR="001A6EAB" w:rsidRDefault="001A6EAB">
      <w:pPr>
        <w:rPr>
          <w:rFonts w:ascii="Arial" w:eastAsia="Arial" w:hAnsi="Arial" w:cs="Arial"/>
          <w:b/>
          <w:bCs/>
          <w:sz w:val="22"/>
          <w:szCs w:val="22"/>
        </w:rPr>
      </w:pPr>
    </w:p>
    <w:p w14:paraId="0FC3D154" w14:textId="77777777" w:rsidR="001A6EAB" w:rsidRDefault="001A6EAB">
      <w:pPr>
        <w:rPr>
          <w:rFonts w:ascii="Arial" w:eastAsia="Arial" w:hAnsi="Arial" w:cs="Arial"/>
          <w:b/>
          <w:bCs/>
          <w:sz w:val="22"/>
          <w:szCs w:val="22"/>
        </w:rPr>
      </w:pPr>
    </w:p>
    <w:p w14:paraId="45C01A51" w14:textId="77777777" w:rsidR="00CE6E33" w:rsidRDefault="00CE6E33">
      <w:pPr>
        <w:jc w:val="center"/>
        <w:rPr>
          <w:rFonts w:ascii="Arial" w:eastAsia="Arial" w:hAnsi="Arial" w:cs="Arial"/>
          <w:b/>
          <w:bCs/>
          <w:sz w:val="22"/>
          <w:szCs w:val="22"/>
        </w:rPr>
      </w:pPr>
    </w:p>
    <w:p w14:paraId="75BE697E" w14:textId="77777777" w:rsidR="00CE6E33" w:rsidRDefault="00CE6E33">
      <w:pPr>
        <w:rPr>
          <w:rFonts w:ascii="Arial" w:eastAsia="Arial" w:hAnsi="Arial" w:cs="Arial"/>
          <w:b/>
          <w:bCs/>
          <w:sz w:val="22"/>
          <w:szCs w:val="22"/>
        </w:rPr>
      </w:pPr>
    </w:p>
    <w:p w14:paraId="24E1FF56" w14:textId="77777777" w:rsidR="00CE6E33" w:rsidRDefault="000A3154">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0D0D43C3" w14:textId="77777777" w:rsidR="00CE6E33" w:rsidRDefault="000A3154">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0ED482F" w14:textId="77777777" w:rsidR="00CE6E33" w:rsidRDefault="00CE6E33">
      <w:pPr>
        <w:rPr>
          <w:rFonts w:ascii="Arial" w:eastAsia="Arial" w:hAnsi="Arial" w:cs="Arial"/>
          <w:sz w:val="22"/>
          <w:szCs w:val="22"/>
        </w:rPr>
      </w:pPr>
    </w:p>
    <w:p w14:paraId="39F723B1" w14:textId="77777777" w:rsidR="00CE6E33" w:rsidRDefault="000A3154">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5921175D" w14:textId="77777777" w:rsidR="00CE6E33" w:rsidRDefault="000A3154">
      <w:pPr>
        <w:pBdr>
          <w:top w:val="nil"/>
          <w:left w:val="nil"/>
          <w:bottom w:val="nil"/>
          <w:right w:val="nil"/>
          <w:between w:val="nil"/>
        </w:pBdr>
        <w:rPr>
          <w:rFonts w:ascii="Arial" w:eastAsia="Arial" w:hAnsi="Arial" w:cs="Arial"/>
          <w:color w:val="EE0000"/>
          <w:sz w:val="16"/>
          <w:szCs w:val="16"/>
        </w:rPr>
      </w:pPr>
      <w:r>
        <w:rPr>
          <w:rFonts w:ascii="Arial" w:eastAsia="Arial" w:hAnsi="Arial" w:cs="Arial"/>
          <w:i/>
          <w:iCs/>
          <w:color w:val="000000"/>
          <w:sz w:val="16"/>
          <w:szCs w:val="16"/>
        </w:rPr>
        <w:t>Revisó: Mauricio Hernández Beltrán – Abogado Contratista – DICV</w:t>
      </w:r>
    </w:p>
    <w:sectPr w:rsidR="00CE6E33">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7EA33" w14:textId="77777777" w:rsidR="004A7FDC" w:rsidRDefault="004A7FDC">
      <w:r>
        <w:separator/>
      </w:r>
    </w:p>
  </w:endnote>
  <w:endnote w:type="continuationSeparator" w:id="0">
    <w:p w14:paraId="3D2AC827" w14:textId="77777777" w:rsidR="004A7FDC" w:rsidRDefault="004A7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B25FC95A-5080-496E-A321-F46667F10CCF}"/>
  </w:font>
  <w:font w:name="Aptos Display">
    <w:charset w:val="00"/>
    <w:family w:val="swiss"/>
    <w:pitch w:val="variable"/>
    <w:sig w:usb0="20000287" w:usb1="00000003" w:usb2="00000000" w:usb3="00000000" w:csb0="0000019F" w:csb1="00000000"/>
    <w:embedRegular r:id="rId2" w:fontKey="{DC2DB383-E6FF-4F06-91F7-5DF2A51F4641}"/>
  </w:font>
  <w:font w:name="Aptos">
    <w:charset w:val="00"/>
    <w:family w:val="swiss"/>
    <w:pitch w:val="variable"/>
    <w:sig w:usb0="20000287" w:usb1="00000003" w:usb2="00000000" w:usb3="00000000" w:csb0="0000019F" w:csb1="00000000"/>
    <w:embedRegular r:id="rId3" w:fontKey="{2C0711B3-47E8-41AA-B36D-057AE0F2308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BBA23764-C747-432E-B765-77A35DD47D81}"/>
    <w:embedBold r:id="rId5" w:fontKey="{F14E008D-3FEA-442B-BE37-9876000E91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6BF46" w14:textId="77777777" w:rsidR="00CE6E33" w:rsidRDefault="000A3154">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03991D8E" wp14:editId="240F9599">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8"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71C4988C" w14:textId="77777777" w:rsidR="00CE6E33" w:rsidRDefault="000A3154">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1A6EA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1A6EAB">
      <w:rPr>
        <w:b/>
        <w:bCs/>
        <w:noProof/>
        <w:color w:val="000000"/>
      </w:rPr>
      <w:t>2</w:t>
    </w:r>
    <w:r>
      <w:rPr>
        <w:b/>
        <w:bCs/>
        <w:color w:val="000000"/>
      </w:rPr>
      <w:fldChar w:fldCharType="end"/>
    </w:r>
  </w:p>
  <w:p w14:paraId="1E1D34F0" w14:textId="77777777" w:rsidR="00CE6E33" w:rsidRDefault="000A3154">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1849B40" w14:textId="77777777" w:rsidR="00CE6E33" w:rsidRDefault="000A315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4EACD3A" wp14:editId="3ECFD7DA">
              <wp:simplePos x="0" y="0"/>
              <wp:positionH relativeFrom="column">
                <wp:posOffset>5180015</wp:posOffset>
              </wp:positionH>
              <wp:positionV relativeFrom="paragraph">
                <wp:posOffset>77788</wp:posOffset>
              </wp:positionV>
              <wp:extent cx="1089024" cy="746759"/>
              <wp:effectExtent l="0" t="0" r="0" b="0"/>
              <wp:wrapSquare wrapText="bothSides" distT="45720" distB="45720" distL="114300" distR="114300"/>
              <wp:docPr id="1725787596" name="Rectángulo 1725787596"/>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4D4B02B9" w14:textId="77777777" w:rsidR="00CE6E33" w:rsidRDefault="000A3154">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4EACD3A" id="Rectángulo 1725787596" o:spid="_x0000_s1026" style="position:absolute;margin-left:407.9pt;margin-top:6.15pt;width:85.75pt;height:58.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CCEJ73gAAAAoBAAAPAAAAZHJzL2Rvd25yZXYueG1sTI8x&#10;T8MwEIV3JP6DdUhs1Ekq2iTEqRBVO9GBwsB4jY84Iraj2GnDv+c6wXZ37+nd96rNbHtxpjF03ilI&#10;FwkIco3XnWsVfLzvHnIQIaLT2HtHCn4owKa+vamw1P7i3uh8jK3gEBdKVGBiHEopQ2PIYlj4gRxr&#10;X360GHkdW6lHvHC47WWWJCtpsXP8weBAL4aa7+NkFWy36SdmB9rvdbFeHXbLybw2pNT93fz8BCLS&#10;HP/McMVndKiZ6eQnp4PoFeTpI6NHFrIlCDYU+ZqH0/VQFCDrSv6vUP8CAAD//wMAUEsBAi0AFAAG&#10;AAgAAAAhALaDOJL+AAAA4QEAABMAAAAAAAAAAAAAAAAAAAAAAFtDb250ZW50X1R5cGVzXS54bWxQ&#10;SwECLQAUAAYACAAAACEAOP0h/9YAAACUAQAACwAAAAAAAAAAAAAAAAAvAQAAX3JlbHMvLnJlbHNQ&#10;SwECLQAUAAYACAAAACEAvJlNBiMCAABKBAAADgAAAAAAAAAAAAAAAAAuAgAAZHJzL2Uyb0RvYy54&#10;bWxQSwECLQAUAAYACAAAACEAQghCe94AAAAKAQAADwAAAAAAAAAAAAAAAAB9BAAAZHJzL2Rvd25y&#10;ZXYueG1sUEsFBgAAAAAEAAQA8wAAAIgFAAAAAA==&#10;" strokecolor="white [3201]">
              <v:stroke startarrowwidth="narrow" startarrowlength="short" endarrowwidth="narrow" endarrowlength="short"/>
              <v:textbox inset="2.53958mm,1.2694mm,2.53958mm,1.2694mm">
                <w:txbxContent>
                  <w:p w14:paraId="4D4B02B9" w14:textId="77777777" w:rsidR="00CE6E33" w:rsidRDefault="000A3154">
                    <w:pPr>
                      <w:jc w:val="center"/>
                      <w:textDirection w:val="btLr"/>
                    </w:pPr>
                    <w:r>
                      <w:rPr>
                        <w:rFonts w:ascii="Arial" w:eastAsia="Arial" w:hAnsi="Arial" w:cs="Arial"/>
                        <w:color w:val="000000"/>
                        <w:sz w:val="14"/>
                      </w:rPr>
                      <w:t>PG02-PL03 V2</w:t>
                    </w:r>
                  </w:p>
                </w:txbxContent>
              </v:textbox>
              <w10:wrap type="square"/>
            </v:rect>
          </w:pict>
        </mc:Fallback>
      </mc:AlternateContent>
    </w:r>
  </w:p>
  <w:p w14:paraId="3744CBB4" w14:textId="77777777" w:rsidR="00CE6E33" w:rsidRDefault="000A315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5478FFB" w14:textId="77777777" w:rsidR="00CE6E33" w:rsidRPr="001A6EAB" w:rsidRDefault="000A315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1A6EAB">
      <w:rPr>
        <w:rFonts w:ascii="Arial" w:eastAsia="Arial" w:hAnsi="Arial" w:cs="Arial"/>
        <w:color w:val="000000"/>
        <w:sz w:val="16"/>
        <w:szCs w:val="16"/>
        <w:lang w:val="pt-PT"/>
      </w:rPr>
      <w:t xml:space="preserve">Código Postal: 110231 </w:t>
    </w:r>
  </w:p>
  <w:p w14:paraId="056B76FD" w14:textId="77777777" w:rsidR="00CE6E33" w:rsidRPr="001A6EAB" w:rsidRDefault="000A315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1A6EAB">
        <w:rPr>
          <w:rFonts w:ascii="Arial" w:eastAsia="Arial" w:hAnsi="Arial" w:cs="Arial"/>
          <w:color w:val="0000FF"/>
          <w:sz w:val="16"/>
          <w:szCs w:val="16"/>
          <w:u w:val="single"/>
          <w:lang w:val="pt-PT"/>
        </w:rPr>
        <w:t>www.habitatbogota.gov.co</w:t>
      </w:r>
    </w:hyperlink>
    <w:r w:rsidRPr="001A6EAB">
      <w:rPr>
        <w:rFonts w:ascii="Arial" w:eastAsia="Arial" w:hAnsi="Arial" w:cs="Arial"/>
        <w:color w:val="000000"/>
        <w:sz w:val="16"/>
        <w:szCs w:val="16"/>
        <w:lang w:val="pt-PT"/>
      </w:rPr>
      <w:t xml:space="preserve">                 </w:t>
    </w:r>
  </w:p>
  <w:p w14:paraId="06C0837B" w14:textId="77777777" w:rsidR="00CE6E33" w:rsidRPr="001A6EAB" w:rsidRDefault="00CE6E33">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5D94B" w14:textId="77777777" w:rsidR="004A7FDC" w:rsidRDefault="004A7FDC">
      <w:r>
        <w:separator/>
      </w:r>
    </w:p>
  </w:footnote>
  <w:footnote w:type="continuationSeparator" w:id="0">
    <w:p w14:paraId="428C215A" w14:textId="77777777" w:rsidR="004A7FDC" w:rsidRDefault="004A7FDC">
      <w:r>
        <w:continuationSeparator/>
      </w:r>
    </w:p>
  </w:footnote>
  <w:footnote w:id="1">
    <w:p w14:paraId="46989F5C" w14:textId="77777777" w:rsidR="00CE6E33" w:rsidRDefault="000A3154">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68266C1A" w14:textId="77777777" w:rsidR="00CE6E33" w:rsidRDefault="000A3154">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250E1FED" w14:textId="77777777" w:rsidR="00CE6E33" w:rsidRDefault="000A3154">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7DC2E" w14:textId="77777777" w:rsidR="00CE6E33" w:rsidRDefault="00CE6E33">
    <w:pPr>
      <w:rPr>
        <w:b/>
        <w:bCs/>
        <w:sz w:val="22"/>
        <w:szCs w:val="22"/>
      </w:rPr>
    </w:pPr>
    <w:bookmarkStart w:id="7" w:name="_heading=h.g0ck6mntm1z9" w:colFirst="0" w:colLast="0"/>
    <w:bookmarkEnd w:id="7"/>
  </w:p>
  <w:p w14:paraId="47D68D07" w14:textId="77777777" w:rsidR="00CE6E33" w:rsidRDefault="00CE6E33">
    <w:pPr>
      <w:rPr>
        <w:b/>
        <w:bCs/>
        <w:sz w:val="22"/>
        <w:szCs w:val="22"/>
      </w:rPr>
    </w:pPr>
  </w:p>
  <w:p w14:paraId="0CED27DA" w14:textId="77777777" w:rsidR="00CE6E33" w:rsidRDefault="00CE6E33">
    <w:pPr>
      <w:rPr>
        <w:b/>
        <w:bCs/>
        <w:sz w:val="22"/>
        <w:szCs w:val="22"/>
      </w:rPr>
    </w:pPr>
  </w:p>
  <w:p w14:paraId="011E95AA" w14:textId="77777777" w:rsidR="00CE6E33" w:rsidRDefault="000A3154">
    <w:pPr>
      <w:jc w:val="center"/>
      <w:rPr>
        <w:rFonts w:ascii="Arial" w:eastAsia="Arial" w:hAnsi="Arial" w:cs="Arial"/>
        <w:b/>
        <w:bCs/>
        <w:sz w:val="22"/>
        <w:szCs w:val="22"/>
      </w:rPr>
    </w:pPr>
    <w:r>
      <w:rPr>
        <w:rFonts w:ascii="Arial" w:eastAsia="Arial" w:hAnsi="Arial" w:cs="Arial"/>
        <w:b/>
        <w:bCs/>
        <w:sz w:val="22"/>
        <w:szCs w:val="22"/>
      </w:rPr>
      <w:t>RESOLUCIÓN No. __DEL XX DE MARZO DE 2026</w:t>
    </w:r>
  </w:p>
  <w:p w14:paraId="0D604878" w14:textId="77777777" w:rsidR="00CE6E33" w:rsidRDefault="000A3154">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41C8CF6E" w14:textId="77777777" w:rsidR="00CE6E33" w:rsidRDefault="000A3154">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31FD270" wp14:editId="46D8BB60">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6E33"/>
    <w:rsid w:val="000A3154"/>
    <w:rsid w:val="001A6EAB"/>
    <w:rsid w:val="00383E84"/>
    <w:rsid w:val="0039156B"/>
    <w:rsid w:val="004A7FDC"/>
    <w:rsid w:val="00CE6E33"/>
    <w:rsid w:val="00F0427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BEDE7"/>
  <w15:docId w15:val="{C38C2AFA-5274-433D-AE6C-CEDE4C9DF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cprimar@monicaamacias.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8Vp7NJ73TPUAgqNQb9hfV9xUoQ==">CgMxLjAyDmguNjN1OXh6bWtxenZzMg5oLnR6aWliOG1qdTk0ODIOaC52bXE1amxzeWxjamgyCWguM3pueXNoNzIOaC5iemFvbzl2YXVxZWkyDmguNG00cTZiMXRqZ3ZnMgloLjF0M2g1c2YyDmguZzBjazZtbnRtMXo5OAByITFaOENLcDVDTzJFSEx1LVUyczZncXg1eGI3dTNxWDV3OA==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4603</Words>
  <Characters>25322</Characters>
  <Application>Microsoft Office Word</Application>
  <DocSecurity>0</DocSecurity>
  <Lines>211</Lines>
  <Paragraphs>59</Paragraphs>
  <ScaleCrop>false</ScaleCrop>
  <Company/>
  <LinksUpToDate>false</LinksUpToDate>
  <CharactersWithSpaces>29866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2026-04-07T15:33:00Z</dcterms:created>
  <dcterms:modified xsi:type="dcterms:W3CDTF">2026-04-07T15:33:00Z</dcterms:modified>
</cp:coreProperties>
</file>